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3CE3D" w14:textId="77777777" w:rsidR="00BC3A73" w:rsidRPr="008642EC" w:rsidRDefault="00BC3A73" w:rsidP="00BC3A7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E2BBB47" w14:textId="77777777" w:rsidR="00BC3A73" w:rsidRDefault="00BC3A73" w:rsidP="00BC3A73">
      <w:pPr>
        <w:pStyle w:val="BasicParagraph"/>
        <w:suppressAutoHyphens/>
        <w:spacing w:line="240" w:lineRule="auto"/>
        <w:rPr>
          <w:rFonts w:ascii="Times New Roman" w:hAnsi="Times New Roman" w:cs="Times New Roman"/>
          <w:b/>
          <w:bCs/>
          <w:color w:val="000000" w:themeColor="text1"/>
          <w:sz w:val="21"/>
          <w:szCs w:val="21"/>
        </w:rPr>
      </w:pPr>
    </w:p>
    <w:p w14:paraId="3EBC405A" w14:textId="77777777" w:rsidR="00BC3A73" w:rsidRPr="00582653" w:rsidRDefault="00BC3A73" w:rsidP="00BC3A7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6FD80F4" w14:textId="77777777" w:rsidR="00BC3A73" w:rsidRDefault="00BC3A73" w:rsidP="00BC3A7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648FCB0" w14:textId="77777777" w:rsidR="00BC3A73" w:rsidRDefault="00BC3A73" w:rsidP="00BC3A73">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912C2EE" w14:textId="77777777" w:rsidR="00BC3A73" w:rsidRPr="00582653" w:rsidRDefault="00BC3A73" w:rsidP="00BC3A73">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F91B81F" wp14:editId="0451478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FCCF9E0" w14:textId="1FD4AA4B" w:rsidR="00BC3A73" w:rsidRDefault="00BC3A73" w:rsidP="00BC3A7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Critical incident debriefing policy and procedures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59B0947" w14:textId="77777777" w:rsidR="00BC3A73" w:rsidRDefault="00BC3A73" w:rsidP="00BC3A73">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7BFA8DB" w14:textId="77777777" w:rsidR="00BC3A73" w:rsidRPr="00582653" w:rsidRDefault="00BC3A73" w:rsidP="00BC3A7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EBDBF04" w14:textId="77777777" w:rsidR="00BC3A73" w:rsidRPr="00582653" w:rsidRDefault="00BC3A73" w:rsidP="00BC3A7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055ADAE" w14:textId="77777777" w:rsidR="00BC3A73" w:rsidRPr="008642EC" w:rsidRDefault="00BC3A73" w:rsidP="00BC3A73">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1F4D304" w14:textId="77777777" w:rsidR="00BC3A73" w:rsidRPr="008642EC" w:rsidRDefault="00BC3A73" w:rsidP="00BC3A73">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84FFC05" w14:textId="77777777" w:rsidR="00BC3A73" w:rsidRPr="00582653" w:rsidRDefault="00BC3A73" w:rsidP="00BC3A7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F84352A" w14:textId="77777777" w:rsidR="00BC3A73" w:rsidRPr="008642EC" w:rsidRDefault="00BC3A73" w:rsidP="00BC3A73">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DF874EF" w14:textId="77777777" w:rsidR="00BC3A73" w:rsidRPr="008642EC" w:rsidRDefault="00BC3A73" w:rsidP="00BC3A73">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FAAC526" w14:textId="77777777" w:rsidR="00BC3A73" w:rsidRPr="00582653" w:rsidRDefault="00BC3A73" w:rsidP="00BC3A73">
      <w:pPr>
        <w:pStyle w:val="BasicParagraph"/>
        <w:suppressAutoHyphens/>
        <w:spacing w:line="240" w:lineRule="auto"/>
        <w:rPr>
          <w:rFonts w:ascii="Times New Roman" w:hAnsi="Times New Roman" w:cs="Times New Roman"/>
          <w:color w:val="000000" w:themeColor="text1"/>
          <w:sz w:val="21"/>
          <w:szCs w:val="21"/>
        </w:rPr>
      </w:pPr>
    </w:p>
    <w:p w14:paraId="655A11DA" w14:textId="77777777" w:rsidR="00BC3A73" w:rsidRPr="00582653" w:rsidRDefault="00BC3A73" w:rsidP="00BC3A7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B6BCA3C" w14:textId="77777777" w:rsidR="00BC3A73" w:rsidRDefault="00BC3A73" w:rsidP="00BC3A7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13A4B2C" w14:textId="77777777" w:rsidR="00BC3A73" w:rsidRDefault="00BC3A73" w:rsidP="00BC3A73">
      <w:pPr>
        <w:pStyle w:val="BasicParagraph"/>
        <w:suppressAutoHyphens/>
        <w:spacing w:line="240" w:lineRule="auto"/>
        <w:ind w:left="720"/>
        <w:rPr>
          <w:rFonts w:ascii="Times New Roman" w:hAnsi="Times New Roman" w:cs="Times New Roman"/>
          <w:color w:val="000000" w:themeColor="text1"/>
          <w:sz w:val="21"/>
          <w:szCs w:val="21"/>
        </w:rPr>
      </w:pPr>
    </w:p>
    <w:p w14:paraId="346295A0" w14:textId="77777777" w:rsidR="00BC3A73" w:rsidRDefault="00BC3A73" w:rsidP="00BC3A7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512EF45" w14:textId="77777777" w:rsidR="00BC3A73" w:rsidRDefault="00BC3A73" w:rsidP="00BC3A73">
      <w:pPr>
        <w:pStyle w:val="BasicParagraph"/>
        <w:suppressAutoHyphens/>
        <w:spacing w:line="240" w:lineRule="auto"/>
        <w:ind w:left="1440"/>
        <w:rPr>
          <w:rFonts w:ascii="Times New Roman" w:hAnsi="Times New Roman" w:cs="Times New Roman"/>
          <w:color w:val="000000" w:themeColor="text1"/>
          <w:sz w:val="21"/>
          <w:szCs w:val="21"/>
        </w:rPr>
      </w:pPr>
    </w:p>
    <w:p w14:paraId="02720EBD" w14:textId="77777777" w:rsidR="00BC3A73" w:rsidRDefault="00BC3A73" w:rsidP="00BC3A7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CAC0A3A" w14:textId="77777777" w:rsidR="00BC3A73" w:rsidRDefault="00BC3A73" w:rsidP="00BC3A73">
      <w:pPr>
        <w:pStyle w:val="BasicParagraph"/>
        <w:suppressAutoHyphens/>
        <w:spacing w:line="240" w:lineRule="auto"/>
        <w:ind w:left="1440"/>
        <w:rPr>
          <w:rFonts w:ascii="Times New Roman" w:hAnsi="Times New Roman" w:cs="Times New Roman"/>
          <w:color w:val="000000" w:themeColor="text1"/>
          <w:sz w:val="21"/>
          <w:szCs w:val="21"/>
        </w:rPr>
      </w:pPr>
    </w:p>
    <w:p w14:paraId="1F113B4D" w14:textId="77777777" w:rsidR="00BC3A73" w:rsidRDefault="00BC3A73" w:rsidP="00BC3A73">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0ED7E83" w14:textId="77777777" w:rsidR="00BC3A73" w:rsidRDefault="00BC3A73">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36E6D7B1" w:rsidR="00C252CB" w:rsidRPr="00FE67E4" w:rsidRDefault="00FE67E4" w:rsidP="00FE67E4">
      <w:pPr>
        <w:pStyle w:val="Heading1"/>
      </w:pPr>
      <w:r>
        <w:lastRenderedPageBreak/>
        <w:t xml:space="preserve">MPower108 </w:t>
      </w:r>
      <w:r w:rsidR="002A2E72" w:rsidRPr="00FE67E4">
        <w:t xml:space="preserve">Incident management and </w:t>
      </w:r>
      <w:r w:rsidR="00F32017" w:rsidRPr="00FE67E4">
        <w:t>d</w:t>
      </w:r>
      <w:r w:rsidR="002A2E72" w:rsidRPr="00FE67E4">
        <w:t>ebriefing</w:t>
      </w:r>
      <w:r w:rsidR="00A56EB6" w:rsidRPr="00FE67E4">
        <w:t xml:space="preserve"> </w:t>
      </w:r>
      <w:r w:rsidR="00F32017" w:rsidRPr="00FE67E4">
        <w:t>p</w:t>
      </w:r>
      <w:r w:rsidR="00A56EB6" w:rsidRPr="00FE67E4">
        <w:t>olicy</w:t>
      </w:r>
      <w:r w:rsidR="002A2E72" w:rsidRPr="00FE67E4">
        <w:t xml:space="preserve"> and procedure</w:t>
      </w:r>
    </w:p>
    <w:p w14:paraId="799550D5" w14:textId="67807083" w:rsidR="00FE67E4" w:rsidRPr="00FE67E4" w:rsidRDefault="00FE67E4" w:rsidP="00FE67E4">
      <w:pPr>
        <w:pStyle w:val="Caption"/>
      </w:pPr>
      <w:r w:rsidRPr="00FE67E4">
        <w:t xml:space="preserve">Table </w:t>
      </w:r>
      <w:r w:rsidR="00BC3A73">
        <w:fldChar w:fldCharType="begin"/>
      </w:r>
      <w:r w:rsidR="00BC3A73">
        <w:instrText xml:space="preserve"> SEQ Table \* ARABIC </w:instrText>
      </w:r>
      <w:r w:rsidR="00BC3A73">
        <w:fldChar w:fldCharType="separate"/>
      </w:r>
      <w:r>
        <w:rPr>
          <w:noProof/>
        </w:rPr>
        <w:t>1</w:t>
      </w:r>
      <w:r w:rsidR="00BC3A73">
        <w:rPr>
          <w:noProof/>
        </w:rPr>
        <w:fldChar w:fldCharType="end"/>
      </w:r>
      <w:r w:rsidRPr="00FE67E4">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FE67E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FE67E4">
            <w:pPr>
              <w:pStyle w:val="TableHeading"/>
            </w:pPr>
            <w:r>
              <w:t>Author</w:t>
            </w:r>
          </w:p>
        </w:tc>
        <w:tc>
          <w:tcPr>
            <w:tcW w:w="2409" w:type="dxa"/>
            <w:shd w:val="clear" w:color="auto" w:fill="E6EAF6" w:themeFill="background1"/>
          </w:tcPr>
          <w:p w14:paraId="30D6F8D7" w14:textId="11B7C4FC" w:rsidR="006F2888" w:rsidRPr="00EB39DE" w:rsidRDefault="006F2888" w:rsidP="00FE67E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FE67E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FE67E4">
            <w:pPr>
              <w:pStyle w:val="TableHeading"/>
            </w:pPr>
            <w:r w:rsidRPr="00EB39DE">
              <w:t>Change history</w:t>
            </w:r>
          </w:p>
        </w:tc>
      </w:tr>
      <w:tr w:rsidR="002A2E72" w:rsidRPr="004261F1" w14:paraId="574119D7" w14:textId="77777777" w:rsidTr="001604E3">
        <w:tc>
          <w:tcPr>
            <w:tcW w:w="1134" w:type="dxa"/>
            <w:vAlign w:val="center"/>
          </w:tcPr>
          <w:p w14:paraId="4E546C3F" w14:textId="4041136D" w:rsidR="002A2E72" w:rsidRPr="004261F1" w:rsidRDefault="002A2E72" w:rsidP="00FE67E4">
            <w:pPr>
              <w:pStyle w:val="Tabletext"/>
              <w:rPr>
                <w:color w:val="0000FF"/>
              </w:rPr>
            </w:pPr>
            <w:r w:rsidRPr="004261F1">
              <w:t xml:space="preserve">v1.0 </w:t>
            </w:r>
          </w:p>
        </w:tc>
        <w:tc>
          <w:tcPr>
            <w:tcW w:w="1560" w:type="dxa"/>
            <w:tcBorders>
              <w:top w:val="single" w:sz="6" w:space="0" w:color="0076AF"/>
              <w:left w:val="single" w:sz="6" w:space="0" w:color="0076AF"/>
              <w:bottom w:val="single" w:sz="6" w:space="0" w:color="0076AF"/>
              <w:right w:val="single" w:sz="6" w:space="0" w:color="0076AF"/>
            </w:tcBorders>
            <w:shd w:val="clear" w:color="auto" w:fill="auto"/>
          </w:tcPr>
          <w:p w14:paraId="3A943524" w14:textId="503A3BA2" w:rsidR="002A2E72" w:rsidRPr="004261F1" w:rsidRDefault="002A2E72" w:rsidP="00FE67E4">
            <w:pPr>
              <w:pStyle w:val="Tabletext"/>
              <w:rPr>
                <w:color w:val="0000FF"/>
              </w:rPr>
            </w:pPr>
            <w:r>
              <w:rPr>
                <w:rStyle w:val="normaltextrun"/>
                <w:rFonts w:cs="Arial"/>
                <w:color w:val="000000"/>
                <w:szCs w:val="20"/>
              </w:rPr>
              <w:t>Tracey Gold Head of HR Department </w:t>
            </w:r>
            <w:r>
              <w:rPr>
                <w:rStyle w:val="eop"/>
                <w:rFonts w:cs="Arial"/>
                <w:color w:val="000000"/>
                <w:szCs w:val="20"/>
              </w:rPr>
              <w:t> </w:t>
            </w:r>
          </w:p>
        </w:tc>
        <w:tc>
          <w:tcPr>
            <w:tcW w:w="2409"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BBAC2CB" w14:textId="7B2E151F" w:rsidR="002A2E72" w:rsidRPr="004261F1" w:rsidRDefault="002A2E72" w:rsidP="00FE67E4">
            <w:pPr>
              <w:pStyle w:val="Tabletext"/>
              <w:rPr>
                <w:color w:val="0000FF"/>
              </w:rPr>
            </w:pPr>
            <w:r>
              <w:rPr>
                <w:rStyle w:val="normaltextrun"/>
                <w:rFonts w:cs="Arial"/>
                <w:color w:val="000000"/>
                <w:szCs w:val="20"/>
              </w:rPr>
              <w:t> Roman Brown CEO </w:t>
            </w:r>
            <w:r>
              <w:rPr>
                <w:rStyle w:val="eop"/>
                <w:rFonts w:cs="Arial"/>
                <w:color w:val="000000"/>
                <w:szCs w:val="20"/>
              </w:rPr>
              <w:t> </w:t>
            </w:r>
          </w:p>
        </w:tc>
        <w:tc>
          <w:tcPr>
            <w:tcW w:w="184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A0ABB81" w14:textId="77CEC84D" w:rsidR="002A2E72" w:rsidRPr="004261F1" w:rsidRDefault="002A2E72" w:rsidP="00FE67E4">
            <w:pPr>
              <w:pStyle w:val="Tabletext"/>
              <w:rPr>
                <w:color w:val="auto"/>
              </w:rPr>
            </w:pPr>
            <w:r>
              <w:rPr>
                <w:rStyle w:val="normaltextrun"/>
                <w:rFonts w:cs="Arial"/>
                <w:szCs w:val="20"/>
              </w:rPr>
              <w:t>15/02/22 </w:t>
            </w:r>
            <w:r>
              <w:rPr>
                <w:rStyle w:val="eop"/>
                <w:rFonts w:cs="Arial"/>
                <w:szCs w:val="20"/>
              </w:rPr>
              <w:t> </w:t>
            </w:r>
          </w:p>
        </w:tc>
        <w:tc>
          <w:tcPr>
            <w:tcW w:w="2102" w:type="dxa"/>
            <w:tcBorders>
              <w:top w:val="single" w:sz="6" w:space="0" w:color="0076AF"/>
              <w:left w:val="single" w:sz="6" w:space="0" w:color="0076AF"/>
              <w:bottom w:val="single" w:sz="6" w:space="0" w:color="0076AF"/>
              <w:right w:val="single" w:sz="6" w:space="0" w:color="0076AF"/>
            </w:tcBorders>
            <w:shd w:val="clear" w:color="auto" w:fill="auto"/>
            <w:vAlign w:val="center"/>
          </w:tcPr>
          <w:p w14:paraId="36CFA6DC" w14:textId="086EB1B1" w:rsidR="002A2E72" w:rsidRPr="004261F1" w:rsidRDefault="002A2E72" w:rsidP="00FE67E4">
            <w:pPr>
              <w:pStyle w:val="Tabletext"/>
              <w:rPr>
                <w:color w:val="0000FF"/>
              </w:rPr>
            </w:pPr>
            <w:r>
              <w:rPr>
                <w:rStyle w:val="normaltextrun"/>
                <w:rFonts w:cs="Arial"/>
                <w:szCs w:val="20"/>
              </w:rPr>
              <w:t>Original released</w:t>
            </w:r>
            <w:r>
              <w:rPr>
                <w:rStyle w:val="eop"/>
                <w:rFonts w:cs="Arial"/>
                <w:szCs w:val="20"/>
              </w:rPr>
              <w:t> </w:t>
            </w:r>
          </w:p>
        </w:tc>
      </w:tr>
    </w:tbl>
    <w:p w14:paraId="7CB37B64" w14:textId="77777777" w:rsidR="00FE67E4" w:rsidRDefault="00FE67E4" w:rsidP="00FE67E4">
      <w:pPr>
        <w:pStyle w:val="Caption"/>
      </w:pPr>
    </w:p>
    <w:p w14:paraId="1DAFAF99" w14:textId="4DDC5BAA" w:rsidR="00FE67E4" w:rsidRDefault="00FE67E4" w:rsidP="00FE67E4">
      <w:pPr>
        <w:pStyle w:val="Caption"/>
      </w:pPr>
      <w:r>
        <w:t xml:space="preserve">Table </w:t>
      </w:r>
      <w:r w:rsidR="00BC3A73">
        <w:fldChar w:fldCharType="begin"/>
      </w:r>
      <w:r w:rsidR="00BC3A73">
        <w:instrText xml:space="preserve"> SEQ Table \* ARABIC </w:instrText>
      </w:r>
      <w:r w:rsidR="00BC3A73">
        <w:fldChar w:fldCharType="separate"/>
      </w:r>
      <w:r>
        <w:rPr>
          <w:noProof/>
        </w:rPr>
        <w:t>2</w:t>
      </w:r>
      <w:r w:rsidR="00BC3A73">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FE67E4">
            <w:pPr>
              <w:pStyle w:val="TableHeading"/>
            </w:pPr>
            <w:r>
              <w:t>Given by [name, role]</w:t>
            </w:r>
          </w:p>
          <w:p w14:paraId="21162BF1" w14:textId="6539857B" w:rsidR="00524120" w:rsidRPr="00EB39DE" w:rsidRDefault="00524120" w:rsidP="00FE67E4">
            <w:pPr>
              <w:pStyle w:val="TableHeading"/>
            </w:pPr>
          </w:p>
        </w:tc>
        <w:tc>
          <w:tcPr>
            <w:tcW w:w="4252" w:type="dxa"/>
            <w:shd w:val="clear" w:color="auto" w:fill="E6EAF6" w:themeFill="background1"/>
          </w:tcPr>
          <w:p w14:paraId="38C5B18E" w14:textId="4E26AEE4" w:rsidR="00524120" w:rsidRDefault="00524120" w:rsidP="00FE67E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FE67E4">
            <w:pPr>
              <w:pStyle w:val="TableHeading"/>
            </w:pPr>
            <w:r>
              <w:t>Date of approval</w:t>
            </w:r>
          </w:p>
        </w:tc>
      </w:tr>
      <w:tr w:rsidR="002A2E72" w:rsidRPr="004261F1" w14:paraId="68C712A1" w14:textId="77777777" w:rsidTr="00CD3341">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74AE5913" w:rsidR="002A2E72" w:rsidRPr="004261F1" w:rsidRDefault="002A2E72" w:rsidP="00FE67E4">
            <w:pPr>
              <w:pStyle w:val="Tabletext"/>
              <w:rPr>
                <w:color w:val="0000FF"/>
              </w:rPr>
            </w:pPr>
            <w:r>
              <w:rPr>
                <w:rStyle w:val="normaltextrun"/>
                <w:rFonts w:cs="Arial"/>
                <w:color w:val="000000"/>
                <w:szCs w:val="20"/>
              </w:rPr>
              <w:t>Roman Brown CEO </w:t>
            </w:r>
            <w:r>
              <w:rPr>
                <w:rStyle w:val="eop"/>
                <w:rFonts w:cs="Arial"/>
                <w:color w:val="00000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5F9C2855" w:rsidR="002A2E72" w:rsidRPr="00F32017" w:rsidRDefault="002A2E72" w:rsidP="00FE67E4">
            <w:pPr>
              <w:pStyle w:val="Tabletext"/>
              <w:rPr>
                <w:color w:val="0000FF"/>
              </w:rPr>
            </w:pPr>
            <w:r w:rsidRPr="00F32017">
              <w:rPr>
                <w:rStyle w:val="normaltextrun"/>
                <w:rFonts w:ascii="Freestyle Script" w:hAnsi="Freestyle Script" w:cs="Segoe UI"/>
                <w:color w:val="000000"/>
                <w:sz w:val="28"/>
                <w:szCs w:val="28"/>
              </w:rPr>
              <w:t>Roman Brown</w:t>
            </w:r>
            <w:r w:rsidRPr="00F32017">
              <w:rPr>
                <w:rStyle w:val="normaltextrun"/>
                <w:rFonts w:ascii="Times New Roman" w:hAnsi="Times New Roman" w:cs="Times New Roman"/>
                <w:color w:val="000000"/>
                <w:sz w:val="28"/>
                <w:szCs w:val="28"/>
              </w:rPr>
              <w:t> </w:t>
            </w:r>
            <w:r w:rsidRPr="00F32017">
              <w:rPr>
                <w:rStyle w:val="eop"/>
                <w:rFonts w:ascii="Freestyle Script" w:hAnsi="Freestyle Script" w:cs="Segoe UI"/>
                <w:color w:val="000000"/>
                <w:sz w:val="28"/>
                <w:szCs w:val="28"/>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777B953B" w:rsidR="002A2E72" w:rsidRPr="004261F1" w:rsidRDefault="002A2E72" w:rsidP="00FE67E4">
            <w:pPr>
              <w:pStyle w:val="Tabletext"/>
              <w:rPr>
                <w:color w:val="0000FF"/>
              </w:rPr>
            </w:pPr>
            <w:r>
              <w:rPr>
                <w:rStyle w:val="normaltextrun"/>
                <w:rFonts w:cs="Arial"/>
                <w:color w:val="000000"/>
                <w:szCs w:val="20"/>
              </w:rPr>
              <w:t> 15/02/22 </w:t>
            </w:r>
            <w:r>
              <w:rPr>
                <w:rStyle w:val="eop"/>
                <w:rFonts w:cs="Arial"/>
                <w:color w:val="000000"/>
                <w:szCs w:val="20"/>
              </w:rPr>
              <w:t> </w:t>
            </w:r>
          </w:p>
        </w:tc>
      </w:tr>
    </w:tbl>
    <w:p w14:paraId="5CA05559" w14:textId="2712D208" w:rsidR="00E11035" w:rsidRPr="00FE67E4" w:rsidRDefault="00E11035" w:rsidP="00FE67E4">
      <w:pPr>
        <w:pStyle w:val="Heading2"/>
      </w:pPr>
      <w:r w:rsidRPr="00FE67E4">
        <w:t>1.0 Definitions/terms</w:t>
      </w:r>
    </w:p>
    <w:p w14:paraId="4F06E172" w14:textId="324C2A06" w:rsidR="004A2BA5" w:rsidRDefault="004A2BA5" w:rsidP="00FE67E4">
      <w:r w:rsidRPr="00FE67E4">
        <w:rPr>
          <w:b/>
        </w:rPr>
        <w:t>Critical incidents</w:t>
      </w:r>
      <w:r w:rsidRPr="004A2BA5">
        <w:t xml:space="preserve"> </w:t>
      </w:r>
      <w:r w:rsidRPr="00FE67E4">
        <w:t>or events can be defined as events or situations that have sufficient emotional power to overcome the usual coping abilities of people working in environments where some degree of exposure is expected.</w:t>
      </w:r>
    </w:p>
    <w:p w14:paraId="5D703D40" w14:textId="2DF384C4" w:rsidR="004A2BA5" w:rsidRDefault="004A2BA5" w:rsidP="00FE67E4">
      <w:r w:rsidRPr="00FE67E4">
        <w:rPr>
          <w:b/>
        </w:rPr>
        <w:t>Debriefing,</w:t>
      </w:r>
      <w:r w:rsidRPr="004A2BA5">
        <w:t xml:space="preserve"> in the wider context, is a structured process that is undertaken after an exercise or event to review actions taken and identify opportunities for improvement with a view to improved performance.</w:t>
      </w:r>
    </w:p>
    <w:p w14:paraId="003125C3" w14:textId="66EEC077" w:rsidR="00A56EB6" w:rsidRPr="00A56EB6" w:rsidRDefault="00A56EB6" w:rsidP="00FE67E4">
      <w:pPr>
        <w:rPr>
          <w:b/>
        </w:rPr>
      </w:pPr>
      <w:r w:rsidRPr="00FE67E4">
        <w:rPr>
          <w:b/>
        </w:rPr>
        <w:t>Employee</w:t>
      </w:r>
      <w:r w:rsidR="00FE67E4">
        <w:rPr>
          <w:b/>
        </w:rPr>
        <w:t xml:space="preserve"> - </w:t>
      </w:r>
      <w:r w:rsidRPr="00A56EB6">
        <w:t>any person engaged by MPower108 to provide services and/or supports directly or indirectly to NDIS participants</w:t>
      </w:r>
      <w:r w:rsidR="00FE67E4">
        <w:t>,</w:t>
      </w:r>
      <w:r w:rsidRPr="00A56EB6">
        <w:t xml:space="preserve"> who have contracted with MPower108</w:t>
      </w:r>
      <w:r w:rsidR="00FE67E4">
        <w:t>,</w:t>
      </w:r>
      <w:r w:rsidRPr="00A56EB6">
        <w:t xml:space="preserve"> and shall include part-time, casual, full-time and agency staff and volunteers howsoever engaged.</w:t>
      </w:r>
    </w:p>
    <w:p w14:paraId="78825080" w14:textId="77777777" w:rsidR="00A56EB6" w:rsidRPr="00A56EB6" w:rsidRDefault="00A56EB6" w:rsidP="00FE67E4">
      <w:pPr>
        <w:rPr>
          <w:b/>
        </w:rPr>
      </w:pPr>
      <w:r w:rsidRPr="00FE67E4">
        <w:rPr>
          <w:b/>
        </w:rPr>
        <w:t xml:space="preserve">Updates </w:t>
      </w:r>
      <w:r w:rsidRPr="00A56EB6">
        <w:t xml:space="preserve">includes actioning suggested improvements, changing the content and publishing on the intranet. </w:t>
      </w:r>
    </w:p>
    <w:p w14:paraId="0D20CD91" w14:textId="77777777" w:rsidR="00A56EB6" w:rsidRDefault="00A56EB6" w:rsidP="00FE67E4">
      <w:pPr>
        <w:rPr>
          <w:b/>
        </w:rPr>
      </w:pPr>
      <w:r w:rsidRPr="00A56EB6">
        <w:t>For the purposes of policy development, senior management means the Board of Directors, Chief Executive Officer, Chief Operations Officer, Heads of Department and IT Manager.</w:t>
      </w:r>
    </w:p>
    <w:p w14:paraId="35791BB2" w14:textId="5D0E6AB7" w:rsidR="00E11035" w:rsidRDefault="00E11035" w:rsidP="00FE67E4">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15DF9010" w14:textId="3D4C025E" w:rsidR="002A2E72" w:rsidRDefault="002A2E72" w:rsidP="00FE67E4">
      <w:pPr>
        <w:rPr>
          <w:b/>
        </w:rPr>
      </w:pPr>
      <w:r w:rsidRPr="002A2E72">
        <w:t xml:space="preserve">At MPower108 we aim to provide a safe and healthy work environment, so far as is reasonably practicable, in which all workers are treated fairly, with dignity and respect., life experience and ideologies. Stress and anxiety after a critical incident is a risk to the health and safety in the workplace and will is to be carefully managed at MPower108 buy incorporating debriefing procedures </w:t>
      </w:r>
    </w:p>
    <w:p w14:paraId="03185E7D" w14:textId="3512309C" w:rsidR="005306FC" w:rsidRDefault="00E11035" w:rsidP="00FE67E4">
      <w:pPr>
        <w:pStyle w:val="Heading2"/>
      </w:pPr>
      <w:r>
        <w:lastRenderedPageBreak/>
        <w:t>3</w:t>
      </w:r>
      <w:r w:rsidR="00FE33BB">
        <w:t xml:space="preserve">.0 </w:t>
      </w:r>
      <w:r w:rsidR="005306FC">
        <w:t>Purpose</w:t>
      </w:r>
    </w:p>
    <w:p w14:paraId="5C4CCA1D" w14:textId="00109AB6" w:rsidR="002A2E72" w:rsidRDefault="002A2E72" w:rsidP="00FE67E4">
      <w:bookmarkStart w:id="1" w:name="_Toc87601870"/>
      <w:r w:rsidRPr="002A2E72">
        <w:t xml:space="preserve">This policy provides the framework for MPower108’s commitment to a safe workplace and is aimed at ensuring employees are </w:t>
      </w:r>
      <w:r>
        <w:t>effectively debriefed after a critical incident</w:t>
      </w:r>
      <w:r w:rsidRPr="002A2E72">
        <w:t xml:space="preserve"> while working. It also details the legal responsibilities of MPower108 and workplace participants in relation to </w:t>
      </w:r>
      <w:r>
        <w:t>managing excessive stress</w:t>
      </w:r>
      <w:r w:rsidRPr="002A2E72">
        <w:t xml:space="preserve"> in the workplace</w:t>
      </w:r>
      <w:r>
        <w:t>.</w:t>
      </w:r>
      <w:r w:rsidRPr="002A2E72">
        <w:t xml:space="preserve">  </w:t>
      </w:r>
    </w:p>
    <w:p w14:paraId="27A034E3" w14:textId="61F70377" w:rsidR="007F384B" w:rsidRPr="006E4EA2" w:rsidRDefault="006E4EA2" w:rsidP="00FE67E4">
      <w:pPr>
        <w:pStyle w:val="Heading2"/>
      </w:pPr>
      <w:r w:rsidRPr="0025151A">
        <w:t>Governance and Operational Management</w:t>
      </w:r>
      <w:bookmarkEnd w:id="1"/>
    </w:p>
    <w:p w14:paraId="3DEA74C5" w14:textId="77777777" w:rsidR="008C532E" w:rsidRPr="00FE67E4" w:rsidRDefault="008C532E" w:rsidP="00FE67E4">
      <w:pPr>
        <w:pStyle w:val="Heading3"/>
      </w:pPr>
      <w:bookmarkStart w:id="2" w:name="_Toc87601875"/>
      <w:r w:rsidRPr="00FE67E4">
        <w:t>Incident Management</w:t>
      </w:r>
      <w:bookmarkEnd w:id="2"/>
    </w:p>
    <w:p w14:paraId="668E916A" w14:textId="2F200C8D" w:rsidR="008C532E" w:rsidRPr="00A160CA" w:rsidRDefault="008C532E" w:rsidP="00FE67E4">
      <w:r w:rsidRPr="00A160CA">
        <w:rPr>
          <w:b/>
          <w:bCs/>
        </w:rPr>
        <w:t xml:space="preserve">Outcome: </w:t>
      </w:r>
      <w:r w:rsidRPr="00A160CA">
        <w:t xml:space="preserve">Each participant is safeguarded by the provider’s </w:t>
      </w:r>
      <w:r w:rsidR="002A2E72">
        <w:t>critical incident</w:t>
      </w:r>
      <w:r w:rsidRPr="00A160CA">
        <w:t xml:space="preserve"> management system, ensuring that incidents are acknowledged, respond to, well-managed and learned from.</w:t>
      </w:r>
    </w:p>
    <w:p w14:paraId="066D8646" w14:textId="6A76B5FF" w:rsidR="008C532E" w:rsidRPr="00A160CA" w:rsidRDefault="008C532E" w:rsidP="00FE67E4">
      <w:r w:rsidRPr="00A160CA">
        <w:t xml:space="preserve">To achieve this outcome, the </w:t>
      </w:r>
      <w:r w:rsidR="00FE67E4">
        <w:t>indicators listed below</w:t>
      </w:r>
      <w:r w:rsidRPr="00A160CA">
        <w:t xml:space="preserve"> should be demonstrated</w:t>
      </w:r>
      <w:r w:rsidR="00FE67E4">
        <w:t>.</w:t>
      </w:r>
    </w:p>
    <w:p w14:paraId="32C4DB16" w14:textId="77777777" w:rsidR="008C532E" w:rsidRPr="00A160CA" w:rsidRDefault="008C532E" w:rsidP="00FE67E4">
      <w:pPr>
        <w:pStyle w:val="StandardBullets"/>
      </w:pPr>
      <w:bookmarkStart w:id="3" w:name="_Hlk96963847"/>
      <w:r w:rsidRPr="00A160CA">
        <w:t xml:space="preserve">An </w:t>
      </w:r>
      <w:bookmarkStart w:id="4" w:name="_Hlk96963486"/>
      <w:r w:rsidRPr="00A160CA">
        <w:t xml:space="preserve">incident management system </w:t>
      </w:r>
      <w:bookmarkEnd w:id="4"/>
      <w:r w:rsidRPr="00A160CA">
        <w:t xml:space="preserve">is maintained that is relevant and proportionate to the scope and complexity of supports delivered and the size and scale of the organisation. The system complies with the requirements under the </w:t>
      </w:r>
      <w:r w:rsidRPr="00915580">
        <w:rPr>
          <w:i/>
          <w:iCs/>
        </w:rPr>
        <w:t>National Di</w:t>
      </w:r>
      <w:r w:rsidRPr="00915580">
        <w:rPr>
          <w:i/>
        </w:rPr>
        <w:t>sability Insurance Scheme (Incident Management and Reportable Incidents) Rules 2018</w:t>
      </w:r>
      <w:bookmarkEnd w:id="3"/>
      <w:r w:rsidRPr="00915580">
        <w:rPr>
          <w:i/>
        </w:rPr>
        <w:t>.</w:t>
      </w:r>
    </w:p>
    <w:p w14:paraId="4515A28C" w14:textId="287DAABD" w:rsidR="008C532E" w:rsidRPr="00A160CA" w:rsidRDefault="008C532E" w:rsidP="00FE67E4">
      <w:pPr>
        <w:pStyle w:val="StandardBullets"/>
      </w:pPr>
      <w:r w:rsidRPr="00A160CA">
        <w:t>Each participant is provided with information on incident management, including how incidents involving the participant have been managed</w:t>
      </w:r>
      <w:r w:rsidR="002A2E72">
        <w:t xml:space="preserve"> and debriefing processes</w:t>
      </w:r>
      <w:r w:rsidRPr="00A160CA">
        <w:t xml:space="preserve">. </w:t>
      </w:r>
    </w:p>
    <w:p w14:paraId="6A09C09B" w14:textId="1E77FDEB" w:rsidR="008C532E" w:rsidRDefault="008C532E" w:rsidP="00FE67E4">
      <w:pPr>
        <w:pStyle w:val="StandardBullets"/>
      </w:pPr>
      <w:r w:rsidRPr="00A160CA">
        <w:t xml:space="preserve">Demonstrated continuous improvement in incident management </w:t>
      </w:r>
      <w:r w:rsidR="002A2E72">
        <w:t xml:space="preserve">and debriefing </w:t>
      </w:r>
      <w:r w:rsidRPr="00A160CA">
        <w:t xml:space="preserve">by regular review of incident management policies and procedures, review of the causes, handling and outcomes of incidents, seeking of participant and worker views, and incorporation of feedback throughout the provider’s organisation. </w:t>
      </w:r>
    </w:p>
    <w:p w14:paraId="132EDBCB" w14:textId="6D3B3FB3" w:rsidR="008C532E" w:rsidRDefault="008C532E" w:rsidP="00FE67E4">
      <w:pPr>
        <w:pStyle w:val="StandardBullets"/>
      </w:pPr>
      <w:r w:rsidRPr="005474F4">
        <w:t>All workers are aware of, trained in, and comply with the required procedures in relation to incident management</w:t>
      </w:r>
      <w:r w:rsidR="002A2E72">
        <w:t xml:space="preserve"> and debriefing.</w:t>
      </w:r>
    </w:p>
    <w:p w14:paraId="0872379B" w14:textId="6523973A" w:rsidR="003631E8" w:rsidRDefault="00E11035" w:rsidP="00FE67E4">
      <w:pPr>
        <w:pStyle w:val="Heading3"/>
      </w:pPr>
      <w:r>
        <w:t xml:space="preserve">4.0 </w:t>
      </w:r>
      <w:r w:rsidR="00A11F61">
        <w:t>S</w:t>
      </w:r>
      <w:r w:rsidR="003631E8">
        <w:t>cope</w:t>
      </w:r>
    </w:p>
    <w:p w14:paraId="26791CC4" w14:textId="067E313D" w:rsidR="003631E8" w:rsidRDefault="002A2E72" w:rsidP="00FE67E4">
      <w:r w:rsidRPr="002A2E72">
        <w:t xml:space="preserve">This policy affects the MPower108 Board, Executive and all staff, carers, contractors and volunteers who are responsible to perform their duties consistent with the intent of this policy. This policy statement applies to all MPower108 activities.   </w:t>
      </w:r>
    </w:p>
    <w:p w14:paraId="3C541A12" w14:textId="64537829" w:rsidR="003631E8" w:rsidRDefault="00E11035" w:rsidP="00FE67E4">
      <w:pPr>
        <w:pStyle w:val="Heading3"/>
      </w:pPr>
      <w:r>
        <w:t>5.0 Res</w:t>
      </w:r>
      <w:r w:rsidR="003631E8">
        <w:t>ponsibilities</w:t>
      </w:r>
    </w:p>
    <w:p w14:paraId="2ECBFDBC" w14:textId="216828EE" w:rsidR="002A2E72" w:rsidRPr="002A2E72" w:rsidRDefault="002A2E72" w:rsidP="00FE67E4">
      <w:r w:rsidRPr="002A2E72">
        <w:t xml:space="preserve">Everyone at the workplace has a legal responsibility to prevent critical incidents from occurring and effectively manage critical incidents and debriefing.  </w:t>
      </w:r>
    </w:p>
    <w:p w14:paraId="2A516914" w14:textId="2F9A522B" w:rsidR="002A2E72" w:rsidRPr="002A2E72" w:rsidRDefault="002A2E72" w:rsidP="00FE67E4">
      <w:r w:rsidRPr="002A2E72">
        <w:t xml:space="preserve">Under relevant health and safety legislation (the ‘WHS Legislation’) MPower108 has the primary duty to eliminate or minimise, as far as reasonably practicable, the risks to health and safety in the workplace. This duty includes the implementation of strategies to prevent and manage critical incidents in the workplace. This Policy will assist MPower108 in complying with its legal responsibilities.  </w:t>
      </w:r>
    </w:p>
    <w:p w14:paraId="47C9A623" w14:textId="6730F391" w:rsidR="002A2E72" w:rsidRDefault="002A2E72" w:rsidP="00FE67E4">
      <w:r w:rsidRPr="002A2E72">
        <w:lastRenderedPageBreak/>
        <w:t xml:space="preserve">Workplace participants are also required under the WHS Legislation to take reasonable care for their own health and safety, as well as that of others at MPower108 workplace. All workplace participants must also comply with any reasonable instruction given by MPower108.  </w:t>
      </w:r>
    </w:p>
    <w:p w14:paraId="5BFCEC26" w14:textId="26CEF833" w:rsidR="00FE67E4" w:rsidRDefault="00FE67E4" w:rsidP="00FE67E4">
      <w:pPr>
        <w:pStyle w:val="Heading4"/>
      </w:pPr>
      <w:r>
        <w:t>Policy roles and responsibilities</w:t>
      </w:r>
    </w:p>
    <w:p w14:paraId="4E71FB34" w14:textId="36981C55" w:rsidR="00FE67E4" w:rsidRDefault="00FE67E4" w:rsidP="00FE67E4">
      <w:pPr>
        <w:pStyle w:val="Caption"/>
      </w:pPr>
      <w:r>
        <w:t xml:space="preserve">Table </w:t>
      </w:r>
      <w:r w:rsidR="00BC3A73">
        <w:fldChar w:fldCharType="begin"/>
      </w:r>
      <w:r w:rsidR="00BC3A73">
        <w:instrText xml:space="preserve"> SEQ Table \* ARABIC </w:instrText>
      </w:r>
      <w:r w:rsidR="00BC3A73">
        <w:fldChar w:fldCharType="separate"/>
      </w:r>
      <w:r>
        <w:rPr>
          <w:noProof/>
        </w:rPr>
        <w:t>3</w:t>
      </w:r>
      <w:r w:rsidR="00BC3A73">
        <w:rPr>
          <w:noProof/>
        </w:rPr>
        <w:fldChar w:fldCharType="end"/>
      </w:r>
      <w:r>
        <w:t>: Roles and responsibilities</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8"/>
        <w:gridCol w:w="7304"/>
      </w:tblGrid>
      <w:tr w:rsidR="000C0658" w:rsidRPr="000C0658" w14:paraId="5FEA6405" w14:textId="77777777" w:rsidTr="00FE67E4">
        <w:trPr>
          <w:trHeight w:val="548"/>
          <w:tblHeader/>
        </w:trPr>
        <w:tc>
          <w:tcPr>
            <w:tcW w:w="0" w:type="auto"/>
            <w:tcBorders>
              <w:top w:val="single" w:sz="6" w:space="0" w:color="1E8BCD"/>
              <w:left w:val="single" w:sz="6" w:space="0" w:color="1E8BCD"/>
              <w:bottom w:val="single" w:sz="6" w:space="0" w:color="1E8BCD"/>
              <w:right w:val="single" w:sz="6" w:space="0" w:color="1E8BCD"/>
            </w:tcBorders>
            <w:shd w:val="clear" w:color="auto" w:fill="E6EAF6"/>
            <w:hideMark/>
          </w:tcPr>
          <w:p w14:paraId="5AB12EA4" w14:textId="77777777" w:rsidR="000C0658" w:rsidRPr="000C0658" w:rsidRDefault="000C0658" w:rsidP="00FE67E4">
            <w:pPr>
              <w:pStyle w:val="TableHeading"/>
              <w:rPr>
                <w:rFonts w:ascii="Segoe UI" w:hAnsi="Segoe UI" w:cs="Segoe UI"/>
                <w:sz w:val="18"/>
                <w:szCs w:val="18"/>
                <w:lang w:eastAsia="en-AU"/>
              </w:rPr>
            </w:pPr>
            <w:r w:rsidRPr="000C0658">
              <w:rPr>
                <w:lang w:eastAsia="en-AU"/>
              </w:rPr>
              <w:t>Who is responsible? </w:t>
            </w:r>
          </w:p>
        </w:tc>
        <w:tc>
          <w:tcPr>
            <w:tcW w:w="0" w:type="auto"/>
            <w:tcBorders>
              <w:top w:val="single" w:sz="6" w:space="0" w:color="1E8BCD"/>
              <w:left w:val="single" w:sz="6" w:space="0" w:color="1E8BCD"/>
              <w:bottom w:val="single" w:sz="6" w:space="0" w:color="1E8BCD"/>
              <w:right w:val="single" w:sz="6" w:space="0" w:color="1E8BCD"/>
            </w:tcBorders>
            <w:shd w:val="clear" w:color="auto" w:fill="E6EAF6"/>
            <w:hideMark/>
          </w:tcPr>
          <w:p w14:paraId="5A573DCA" w14:textId="77777777" w:rsidR="000C0658" w:rsidRPr="000C0658" w:rsidRDefault="000C0658" w:rsidP="00FE67E4">
            <w:pPr>
              <w:pStyle w:val="TableHeading"/>
              <w:rPr>
                <w:rFonts w:ascii="Segoe UI" w:hAnsi="Segoe UI" w:cs="Segoe UI"/>
                <w:sz w:val="18"/>
                <w:szCs w:val="18"/>
                <w:lang w:eastAsia="en-AU"/>
              </w:rPr>
            </w:pPr>
            <w:r w:rsidRPr="000C0658">
              <w:rPr>
                <w:lang w:eastAsia="en-AU"/>
              </w:rPr>
              <w:t>What are they responsible for? </w:t>
            </w:r>
          </w:p>
        </w:tc>
      </w:tr>
      <w:tr w:rsidR="000C0658" w:rsidRPr="000C0658" w14:paraId="38C067F1" w14:textId="77777777" w:rsidTr="000D0D77">
        <w:tc>
          <w:tcPr>
            <w:tcW w:w="0" w:type="auto"/>
            <w:tcBorders>
              <w:top w:val="single" w:sz="6" w:space="0" w:color="1E8BCD"/>
              <w:left w:val="single" w:sz="6" w:space="0" w:color="1E8BCD"/>
              <w:bottom w:val="single" w:sz="6" w:space="0" w:color="1E8BCD"/>
              <w:right w:val="single" w:sz="6" w:space="0" w:color="1E8BCD"/>
            </w:tcBorders>
            <w:shd w:val="clear" w:color="auto" w:fill="auto"/>
            <w:hideMark/>
          </w:tcPr>
          <w:p w14:paraId="3E0BF466" w14:textId="77777777" w:rsidR="000C0658" w:rsidRPr="000C0658" w:rsidRDefault="000C0658" w:rsidP="00FE67E4">
            <w:pPr>
              <w:pStyle w:val="Tabletext"/>
              <w:ind w:left="127"/>
              <w:rPr>
                <w:rFonts w:ascii="Segoe UI" w:hAnsi="Segoe UI" w:cs="Segoe UI"/>
                <w:lang w:eastAsia="en-AU"/>
              </w:rPr>
            </w:pPr>
            <w:r w:rsidRPr="000C0658">
              <w:rPr>
                <w:lang w:eastAsia="en-AU"/>
              </w:rPr>
              <w:t>Board </w:t>
            </w:r>
          </w:p>
        </w:tc>
        <w:tc>
          <w:tcPr>
            <w:tcW w:w="0" w:type="auto"/>
            <w:tcBorders>
              <w:top w:val="single" w:sz="6" w:space="0" w:color="1E8BCD"/>
              <w:left w:val="single" w:sz="6" w:space="0" w:color="1E8BCD"/>
              <w:bottom w:val="single" w:sz="6" w:space="0" w:color="1E8BCD"/>
              <w:right w:val="single" w:sz="6" w:space="0" w:color="1E8BCD"/>
            </w:tcBorders>
            <w:shd w:val="clear" w:color="auto" w:fill="auto"/>
            <w:hideMark/>
          </w:tcPr>
          <w:p w14:paraId="6BABCC10" w14:textId="77777777" w:rsidR="000C0658" w:rsidRPr="000C0658" w:rsidRDefault="000C0658" w:rsidP="00FE67E4">
            <w:pPr>
              <w:pStyle w:val="Tabletext"/>
              <w:ind w:left="118"/>
              <w:rPr>
                <w:rFonts w:ascii="Segoe UI" w:hAnsi="Segoe UI" w:cs="Segoe UI"/>
                <w:lang w:eastAsia="en-AU"/>
              </w:rPr>
            </w:pPr>
            <w:r w:rsidRPr="000C0658">
              <w:rPr>
                <w:lang w:eastAsia="en-AU"/>
              </w:rPr>
              <w:t>Recognition and implementation of the policy in their actions and discussions.  </w:t>
            </w:r>
          </w:p>
        </w:tc>
      </w:tr>
      <w:tr w:rsidR="000C0658" w:rsidRPr="000C0658" w14:paraId="23584902" w14:textId="77777777" w:rsidTr="000D0D77">
        <w:trPr>
          <w:trHeight w:val="271"/>
        </w:trPr>
        <w:tc>
          <w:tcPr>
            <w:tcW w:w="0" w:type="auto"/>
            <w:tcBorders>
              <w:top w:val="single" w:sz="6" w:space="0" w:color="1E8BCD"/>
              <w:left w:val="single" w:sz="6" w:space="0" w:color="1E8BCD"/>
              <w:bottom w:val="single" w:sz="6" w:space="0" w:color="1E8BCD"/>
              <w:right w:val="single" w:sz="6" w:space="0" w:color="1E8BCD"/>
            </w:tcBorders>
            <w:shd w:val="clear" w:color="auto" w:fill="auto"/>
            <w:hideMark/>
          </w:tcPr>
          <w:p w14:paraId="48605235" w14:textId="77777777" w:rsidR="000C0658" w:rsidRPr="000C0658" w:rsidRDefault="000C0658" w:rsidP="00FE67E4">
            <w:pPr>
              <w:pStyle w:val="Tabletext"/>
              <w:ind w:left="127"/>
              <w:rPr>
                <w:rFonts w:ascii="Segoe UI" w:hAnsi="Segoe UI" w:cs="Segoe UI"/>
                <w:lang w:eastAsia="en-AU"/>
              </w:rPr>
            </w:pPr>
            <w:r w:rsidRPr="000C0658">
              <w:rPr>
                <w:lang w:eastAsia="en-AU"/>
              </w:rPr>
              <w:t>Executive (CEO and COO) </w:t>
            </w:r>
          </w:p>
        </w:tc>
        <w:tc>
          <w:tcPr>
            <w:tcW w:w="0" w:type="auto"/>
            <w:tcBorders>
              <w:top w:val="single" w:sz="6" w:space="0" w:color="1E8BCD"/>
              <w:left w:val="single" w:sz="6" w:space="0" w:color="1E8BCD"/>
              <w:bottom w:val="single" w:sz="6" w:space="0" w:color="1E8BCD"/>
              <w:right w:val="single" w:sz="6" w:space="0" w:color="1E8BCD"/>
            </w:tcBorders>
            <w:shd w:val="clear" w:color="auto" w:fill="auto"/>
            <w:hideMark/>
          </w:tcPr>
          <w:p w14:paraId="323E83EF" w14:textId="77777777" w:rsidR="000C0658" w:rsidRPr="000C0658" w:rsidRDefault="000C0658" w:rsidP="00FE67E4">
            <w:pPr>
              <w:pStyle w:val="Tabletext"/>
              <w:ind w:left="118"/>
              <w:rPr>
                <w:rFonts w:ascii="Segoe UI" w:hAnsi="Segoe UI" w:cs="Segoe UI"/>
                <w:lang w:eastAsia="en-AU"/>
              </w:rPr>
            </w:pPr>
            <w:r w:rsidRPr="000C0658">
              <w:rPr>
                <w:lang w:eastAsia="en-AU"/>
              </w:rPr>
              <w:t>Final review and approval of this policy </w:t>
            </w:r>
          </w:p>
        </w:tc>
      </w:tr>
      <w:tr w:rsidR="000C0658" w:rsidRPr="000C0658" w14:paraId="75966E27" w14:textId="77777777" w:rsidTr="00FE67E4">
        <w:trPr>
          <w:trHeight w:val="5216"/>
        </w:trPr>
        <w:tc>
          <w:tcPr>
            <w:tcW w:w="0" w:type="auto"/>
            <w:tcBorders>
              <w:top w:val="single" w:sz="6" w:space="0" w:color="1E8BCD"/>
              <w:left w:val="single" w:sz="6" w:space="0" w:color="1E8BCD"/>
              <w:bottom w:val="single" w:sz="6" w:space="0" w:color="1E8BCD"/>
              <w:right w:val="single" w:sz="6" w:space="0" w:color="1E8BCD"/>
            </w:tcBorders>
            <w:shd w:val="clear" w:color="auto" w:fill="auto"/>
            <w:hideMark/>
          </w:tcPr>
          <w:p w14:paraId="0CF59BC2" w14:textId="77777777" w:rsidR="000C0658" w:rsidRPr="000C0658" w:rsidRDefault="000C0658" w:rsidP="00FE67E4">
            <w:pPr>
              <w:pStyle w:val="Tabletext"/>
              <w:ind w:left="127"/>
              <w:rPr>
                <w:rFonts w:ascii="Segoe UI" w:hAnsi="Segoe UI" w:cs="Segoe UI"/>
                <w:lang w:eastAsia="en-AU"/>
              </w:rPr>
            </w:pPr>
            <w:r w:rsidRPr="000C0658">
              <w:rPr>
                <w:lang w:eastAsia="en-AU"/>
              </w:rPr>
              <w:t>Centre Managers </w:t>
            </w:r>
          </w:p>
          <w:p w14:paraId="456526A3" w14:textId="77777777" w:rsidR="000C0658" w:rsidRPr="000C0658" w:rsidRDefault="000C0658" w:rsidP="00FE67E4">
            <w:pPr>
              <w:pStyle w:val="Tabletext"/>
              <w:ind w:left="127"/>
              <w:rPr>
                <w:rFonts w:ascii="Segoe UI" w:hAnsi="Segoe UI" w:cs="Segoe UI"/>
                <w:lang w:eastAsia="en-AU"/>
              </w:rPr>
            </w:pPr>
            <w:r w:rsidRPr="000C0658">
              <w:rPr>
                <w:lang w:eastAsia="en-AU"/>
              </w:rPr>
              <w:t>Frontline Leaders </w:t>
            </w:r>
          </w:p>
          <w:p w14:paraId="548807CA" w14:textId="77777777" w:rsidR="000C0658" w:rsidRPr="000C0658" w:rsidRDefault="000C0658" w:rsidP="00FE67E4">
            <w:pPr>
              <w:pStyle w:val="Tabletext"/>
              <w:ind w:left="127"/>
              <w:rPr>
                <w:rFonts w:ascii="Segoe UI" w:hAnsi="Segoe UI" w:cs="Segoe UI"/>
                <w:lang w:eastAsia="en-AU"/>
              </w:rPr>
            </w:pPr>
            <w:r w:rsidRPr="000C0658">
              <w:rPr>
                <w:lang w:eastAsia="en-AU"/>
              </w:rPr>
              <w:t>Supervisors </w:t>
            </w:r>
          </w:p>
        </w:tc>
        <w:tc>
          <w:tcPr>
            <w:tcW w:w="0" w:type="auto"/>
            <w:tcBorders>
              <w:top w:val="single" w:sz="6" w:space="0" w:color="1E8BCD"/>
              <w:left w:val="single" w:sz="6" w:space="0" w:color="1E8BCD"/>
              <w:bottom w:val="single" w:sz="6" w:space="0" w:color="1E8BCD"/>
              <w:right w:val="single" w:sz="6" w:space="0" w:color="1E8BCD"/>
            </w:tcBorders>
            <w:shd w:val="clear" w:color="auto" w:fill="auto"/>
            <w:hideMark/>
          </w:tcPr>
          <w:p w14:paraId="68FB3437" w14:textId="4D047294" w:rsidR="000C0658" w:rsidRPr="000C0658" w:rsidRDefault="000C0658" w:rsidP="00FE67E4">
            <w:pPr>
              <w:pStyle w:val="StandardBullets"/>
              <w:ind w:left="402"/>
              <w:rPr>
                <w:rFonts w:ascii="Segoe UI" w:hAnsi="Segoe UI" w:cs="Segoe UI"/>
                <w:lang w:eastAsia="en-AU"/>
              </w:rPr>
            </w:pPr>
            <w:r w:rsidRPr="000C0658">
              <w:rPr>
                <w:lang w:eastAsia="en-AU"/>
              </w:rPr>
              <w:t>Maintain the policy and its related procedures and documents</w:t>
            </w:r>
          </w:p>
          <w:p w14:paraId="080F20FD" w14:textId="3ECA00D9" w:rsidR="000C0658" w:rsidRPr="000C0658" w:rsidRDefault="00FE67E4" w:rsidP="00FE67E4">
            <w:pPr>
              <w:pStyle w:val="StandardBullets"/>
              <w:ind w:left="402"/>
              <w:rPr>
                <w:rFonts w:ascii="Segoe UI" w:hAnsi="Segoe UI" w:cs="Segoe UI"/>
                <w:lang w:eastAsia="en-AU"/>
              </w:rPr>
            </w:pPr>
            <w:r>
              <w:rPr>
                <w:lang w:eastAsia="en-AU"/>
              </w:rPr>
              <w:t>E</w:t>
            </w:r>
            <w:r w:rsidR="000C0658" w:rsidRPr="000C0658">
              <w:rPr>
                <w:lang w:eastAsia="en-AU"/>
              </w:rPr>
              <w:t>nsure all workplace participants who report to them are aware and understand this policy and their responsibility to comply with it;  </w:t>
            </w:r>
          </w:p>
          <w:p w14:paraId="653AE48B" w14:textId="2238E04D" w:rsidR="000C0658" w:rsidRPr="000C0658" w:rsidRDefault="00FE67E4" w:rsidP="00FE67E4">
            <w:pPr>
              <w:pStyle w:val="StandardBullets"/>
              <w:ind w:left="402"/>
              <w:rPr>
                <w:rFonts w:ascii="Segoe UI" w:hAnsi="Segoe UI" w:cs="Segoe UI"/>
                <w:lang w:eastAsia="en-AU"/>
              </w:rPr>
            </w:pPr>
            <w:r>
              <w:rPr>
                <w:lang w:eastAsia="en-AU"/>
              </w:rPr>
              <w:t>E</w:t>
            </w:r>
            <w:r w:rsidR="000C0658" w:rsidRPr="000C0658">
              <w:rPr>
                <w:lang w:eastAsia="en-AU"/>
              </w:rPr>
              <w:t xml:space="preserve">nsure that all workplace participants who report to them understand that they should report any </w:t>
            </w:r>
            <w:r w:rsidR="000C0658">
              <w:rPr>
                <w:lang w:eastAsia="en-AU"/>
              </w:rPr>
              <w:t>critical risk.</w:t>
            </w:r>
          </w:p>
          <w:p w14:paraId="1F5E9931" w14:textId="0A01BF6F" w:rsidR="000C0658" w:rsidRPr="000C0658" w:rsidRDefault="00FE67E4" w:rsidP="00FE67E4">
            <w:pPr>
              <w:pStyle w:val="StandardBullets"/>
              <w:ind w:left="402"/>
              <w:rPr>
                <w:rFonts w:ascii="Segoe UI" w:hAnsi="Segoe UI" w:cs="Segoe UI"/>
                <w:lang w:eastAsia="en-AU"/>
              </w:rPr>
            </w:pPr>
            <w:r>
              <w:rPr>
                <w:lang w:eastAsia="en-AU"/>
              </w:rPr>
              <w:t>E</w:t>
            </w:r>
            <w:r w:rsidR="000C0658" w:rsidRPr="000C0658">
              <w:rPr>
                <w:lang w:eastAsia="en-AU"/>
              </w:rPr>
              <w:t xml:space="preserve">nsure all workplace participants who report to them are aware and understand the </w:t>
            </w:r>
            <w:r w:rsidR="000C0658">
              <w:rPr>
                <w:lang w:eastAsia="en-AU"/>
              </w:rPr>
              <w:t>critical incident and debriefing</w:t>
            </w:r>
            <w:r w:rsidR="000C0658" w:rsidRPr="000C0658">
              <w:rPr>
                <w:lang w:eastAsia="en-AU"/>
              </w:rPr>
              <w:t xml:space="preserve"> procedures; and  </w:t>
            </w:r>
          </w:p>
          <w:p w14:paraId="0B27A779" w14:textId="77777777" w:rsidR="000C0658" w:rsidRPr="000C0658" w:rsidRDefault="000C0658" w:rsidP="00FE67E4">
            <w:pPr>
              <w:pStyle w:val="StandardBullets"/>
              <w:ind w:left="402"/>
              <w:rPr>
                <w:rFonts w:ascii="Segoe UI" w:hAnsi="Segoe UI" w:cs="Segoe UI"/>
                <w:lang w:eastAsia="en-AU"/>
              </w:rPr>
            </w:pPr>
            <w:r w:rsidRPr="000C0658">
              <w:rPr>
                <w:lang w:eastAsia="en-AU"/>
              </w:rPr>
              <w:t>act promptly if a complaint is made. If this is not possible, or is inappropriate, inform the Chief Executive Officer as soon as possible. </w:t>
            </w:r>
          </w:p>
          <w:p w14:paraId="0B50890E" w14:textId="77777777" w:rsidR="000C0658" w:rsidRPr="000C0658" w:rsidRDefault="000C0658" w:rsidP="00FE67E4">
            <w:pPr>
              <w:pStyle w:val="StandardBullets"/>
              <w:ind w:left="402"/>
              <w:rPr>
                <w:rFonts w:ascii="Segoe UI" w:hAnsi="Segoe UI" w:cs="Segoe UI"/>
                <w:lang w:eastAsia="en-AU"/>
              </w:rPr>
            </w:pPr>
            <w:r w:rsidRPr="000C0658">
              <w:rPr>
                <w:lang w:eastAsia="en-AU"/>
              </w:rPr>
              <w:t>Ensure the policy is implemented in all services and tasks </w:t>
            </w:r>
          </w:p>
          <w:p w14:paraId="2BA68520" w14:textId="77777777" w:rsidR="000C0658" w:rsidRPr="000C0658" w:rsidRDefault="000C0658" w:rsidP="00FE67E4">
            <w:pPr>
              <w:pStyle w:val="StandardBullets"/>
              <w:ind w:left="402"/>
              <w:rPr>
                <w:rFonts w:ascii="Segoe UI" w:hAnsi="Segoe UI" w:cs="Segoe UI"/>
                <w:lang w:eastAsia="en-AU"/>
              </w:rPr>
            </w:pPr>
            <w:r w:rsidRPr="000C0658">
              <w:rPr>
                <w:lang w:eastAsia="en-AU"/>
              </w:rPr>
              <w:t>Review and implement improvements to the policy with approvals.  </w:t>
            </w:r>
          </w:p>
          <w:p w14:paraId="2E4DE874" w14:textId="77777777" w:rsidR="000C0658" w:rsidRPr="000C0658" w:rsidRDefault="000C0658" w:rsidP="00FE67E4">
            <w:pPr>
              <w:pStyle w:val="StandardBullets"/>
              <w:ind w:left="402"/>
              <w:rPr>
                <w:rFonts w:ascii="Segoe UI" w:hAnsi="Segoe UI" w:cs="Segoe UI"/>
                <w:lang w:eastAsia="en-AU"/>
              </w:rPr>
            </w:pPr>
            <w:r w:rsidRPr="000C0658">
              <w:rPr>
                <w:lang w:eastAsia="en-AU"/>
              </w:rPr>
              <w:t>Ensure staff follow the policy </w:t>
            </w:r>
          </w:p>
          <w:p w14:paraId="7DDB7D15" w14:textId="77777777" w:rsidR="000C0658" w:rsidRPr="000C0658" w:rsidRDefault="000C0658" w:rsidP="00FE67E4">
            <w:pPr>
              <w:pStyle w:val="StandardBullets"/>
              <w:ind w:left="402"/>
              <w:rPr>
                <w:rFonts w:ascii="Segoe UI" w:hAnsi="Segoe UI" w:cs="Segoe UI"/>
                <w:lang w:eastAsia="en-AU"/>
              </w:rPr>
            </w:pPr>
            <w:r w:rsidRPr="000C0658">
              <w:rPr>
                <w:lang w:eastAsia="en-AU"/>
              </w:rPr>
              <w:t>Ensure staff read and understand the policy and have sufficient skills., knowledge and ability to meet the requirements.  </w:t>
            </w:r>
          </w:p>
          <w:p w14:paraId="685A91C0" w14:textId="0B5138A2" w:rsidR="000C0658" w:rsidRPr="000C0658" w:rsidRDefault="000C0658" w:rsidP="00FE67E4">
            <w:pPr>
              <w:pStyle w:val="StandardBullets"/>
              <w:ind w:left="402"/>
              <w:rPr>
                <w:rFonts w:ascii="Segoe UI" w:hAnsi="Segoe UI" w:cs="Segoe UI"/>
                <w:lang w:eastAsia="en-AU"/>
              </w:rPr>
            </w:pPr>
            <w:r w:rsidRPr="000C0658">
              <w:rPr>
                <w:lang w:eastAsia="en-AU"/>
              </w:rPr>
              <w:t>Report any unlawful conduct they see occurring in the workplace</w:t>
            </w:r>
          </w:p>
        </w:tc>
      </w:tr>
      <w:tr w:rsidR="000C0658" w:rsidRPr="000C0658" w14:paraId="025D7217" w14:textId="77777777" w:rsidTr="000D0D77">
        <w:tc>
          <w:tcPr>
            <w:tcW w:w="0" w:type="auto"/>
            <w:tcBorders>
              <w:top w:val="single" w:sz="6" w:space="0" w:color="1E8BCD"/>
              <w:left w:val="single" w:sz="6" w:space="0" w:color="1E8BCD"/>
              <w:bottom w:val="single" w:sz="6" w:space="0" w:color="1E8BCD"/>
              <w:right w:val="single" w:sz="6" w:space="0" w:color="1E8BCD"/>
            </w:tcBorders>
            <w:shd w:val="clear" w:color="auto" w:fill="auto"/>
            <w:hideMark/>
          </w:tcPr>
          <w:p w14:paraId="270CD497" w14:textId="77777777" w:rsidR="000C0658" w:rsidRPr="000C0658" w:rsidRDefault="000C0658" w:rsidP="00FE67E4">
            <w:pPr>
              <w:pStyle w:val="Tabletext"/>
              <w:ind w:left="127"/>
              <w:rPr>
                <w:rFonts w:ascii="Segoe UI" w:hAnsi="Segoe UI" w:cs="Segoe UI"/>
                <w:lang w:eastAsia="en-AU"/>
              </w:rPr>
            </w:pPr>
            <w:r w:rsidRPr="000C0658">
              <w:rPr>
                <w:lang w:eastAsia="en-AU"/>
              </w:rPr>
              <w:t>All employees </w:t>
            </w:r>
          </w:p>
          <w:p w14:paraId="077D913D" w14:textId="1CDE7748" w:rsidR="00084F36" w:rsidRDefault="000C0658" w:rsidP="00FE67E4">
            <w:pPr>
              <w:pStyle w:val="Tabletext"/>
              <w:ind w:left="127"/>
              <w:rPr>
                <w:rFonts w:ascii="Segoe UI" w:hAnsi="Segoe UI" w:cs="Segoe UI"/>
                <w:lang w:eastAsia="en-AU"/>
              </w:rPr>
            </w:pPr>
            <w:r w:rsidRPr="000C0658">
              <w:rPr>
                <w:lang w:eastAsia="en-AU"/>
              </w:rPr>
              <w:t>  </w:t>
            </w:r>
          </w:p>
          <w:p w14:paraId="6FD47FB5" w14:textId="77777777" w:rsidR="00084F36" w:rsidRPr="00084F36" w:rsidRDefault="00084F36" w:rsidP="00FE67E4">
            <w:pPr>
              <w:ind w:left="127"/>
              <w:rPr>
                <w:lang w:eastAsia="en-AU"/>
              </w:rPr>
            </w:pPr>
          </w:p>
          <w:p w14:paraId="5D0AED69" w14:textId="77777777" w:rsidR="00084F36" w:rsidRPr="00084F36" w:rsidRDefault="00084F36" w:rsidP="00FE67E4">
            <w:pPr>
              <w:ind w:left="127"/>
              <w:rPr>
                <w:lang w:eastAsia="en-AU"/>
              </w:rPr>
            </w:pPr>
          </w:p>
          <w:p w14:paraId="1D92D867" w14:textId="0742AB51" w:rsidR="000C0658" w:rsidRPr="00084F36" w:rsidRDefault="00084F36" w:rsidP="00FE67E4">
            <w:pPr>
              <w:ind w:left="127"/>
              <w:rPr>
                <w:lang w:eastAsia="en-AU"/>
              </w:rPr>
            </w:pPr>
            <w:r>
              <w:rPr>
                <w:lang w:eastAsia="en-AU"/>
              </w:rPr>
              <w:tab/>
            </w:r>
          </w:p>
        </w:tc>
        <w:tc>
          <w:tcPr>
            <w:tcW w:w="0" w:type="auto"/>
            <w:tcBorders>
              <w:top w:val="single" w:sz="6" w:space="0" w:color="1E8BCD"/>
              <w:left w:val="single" w:sz="6" w:space="0" w:color="1E8BCD"/>
              <w:bottom w:val="single" w:sz="6" w:space="0" w:color="1E8BCD"/>
              <w:right w:val="single" w:sz="6" w:space="0" w:color="1E8BCD"/>
            </w:tcBorders>
            <w:shd w:val="clear" w:color="auto" w:fill="auto"/>
            <w:hideMark/>
          </w:tcPr>
          <w:p w14:paraId="7739981D" w14:textId="77777777" w:rsidR="000C0658" w:rsidRPr="000C0658" w:rsidRDefault="000C0658" w:rsidP="00FE67E4">
            <w:pPr>
              <w:pStyle w:val="StandardBullets"/>
              <w:ind w:left="387"/>
              <w:rPr>
                <w:rFonts w:ascii="Segoe UI" w:hAnsi="Segoe UI" w:cs="Segoe UI"/>
                <w:lang w:eastAsia="en-AU"/>
              </w:rPr>
            </w:pPr>
            <w:r w:rsidRPr="000C0658">
              <w:rPr>
                <w:lang w:eastAsia="en-AU"/>
              </w:rPr>
              <w:t>Understand and comply with this policy  </w:t>
            </w:r>
          </w:p>
          <w:p w14:paraId="778D9142" w14:textId="6DB22E4A" w:rsidR="000C0658" w:rsidRPr="000C0658" w:rsidRDefault="00FE67E4" w:rsidP="00FE67E4">
            <w:pPr>
              <w:pStyle w:val="StandardBullets"/>
              <w:ind w:left="387"/>
              <w:rPr>
                <w:rFonts w:ascii="Segoe UI" w:hAnsi="Segoe UI" w:cs="Segoe UI"/>
                <w:lang w:eastAsia="en-AU"/>
              </w:rPr>
            </w:pPr>
            <w:r>
              <w:rPr>
                <w:lang w:eastAsia="en-AU"/>
              </w:rPr>
              <w:t>Si</w:t>
            </w:r>
            <w:r w:rsidR="000C0658" w:rsidRPr="000C0658">
              <w:rPr>
                <w:lang w:eastAsia="en-AU"/>
              </w:rPr>
              <w:t>gn the workplace participant acknowledgement to this policy  </w:t>
            </w:r>
          </w:p>
          <w:p w14:paraId="018871E2" w14:textId="02987374" w:rsidR="000C0658" w:rsidRPr="000C0658" w:rsidRDefault="00FE67E4" w:rsidP="00FE67E4">
            <w:pPr>
              <w:pStyle w:val="StandardBullets"/>
              <w:ind w:left="387"/>
              <w:rPr>
                <w:rFonts w:ascii="Segoe UI" w:hAnsi="Segoe UI" w:cs="Segoe UI"/>
                <w:lang w:eastAsia="en-AU"/>
              </w:rPr>
            </w:pPr>
            <w:r>
              <w:rPr>
                <w:lang w:eastAsia="en-AU"/>
              </w:rPr>
              <w:t>R</w:t>
            </w:r>
            <w:r w:rsidR="000C0658" w:rsidRPr="000C0658">
              <w:rPr>
                <w:lang w:eastAsia="en-AU"/>
              </w:rPr>
              <w:t xml:space="preserve">eport any </w:t>
            </w:r>
            <w:r w:rsidR="000C0658">
              <w:rPr>
                <w:lang w:eastAsia="en-AU"/>
              </w:rPr>
              <w:t>critical risks</w:t>
            </w:r>
            <w:r w:rsidR="000C0658" w:rsidRPr="000C0658">
              <w:rPr>
                <w:lang w:eastAsia="en-AU"/>
              </w:rPr>
              <w:t xml:space="preserve"> they see occurring to others in the workplace in accordance with this policy</w:t>
            </w:r>
          </w:p>
          <w:p w14:paraId="6A859343" w14:textId="4FE349E8" w:rsidR="000C0658" w:rsidRPr="000C0658" w:rsidRDefault="00FE67E4" w:rsidP="00FE67E4">
            <w:pPr>
              <w:pStyle w:val="StandardBullets"/>
              <w:ind w:left="387"/>
              <w:rPr>
                <w:rFonts w:ascii="Segoe UI" w:hAnsi="Segoe UI" w:cs="Segoe UI"/>
                <w:lang w:eastAsia="en-AU"/>
              </w:rPr>
            </w:pPr>
            <w:r>
              <w:rPr>
                <w:lang w:eastAsia="en-AU"/>
              </w:rPr>
              <w:t>M</w:t>
            </w:r>
            <w:r w:rsidR="000C0658" w:rsidRPr="000C0658">
              <w:rPr>
                <w:lang w:eastAsia="en-AU"/>
              </w:rPr>
              <w:t>aintain confidentiality if they are involved in the incident which has been reported. Follow the requirements of the policy </w:t>
            </w:r>
          </w:p>
          <w:p w14:paraId="216F58F8" w14:textId="73005763" w:rsidR="000C0658" w:rsidRPr="000C0658" w:rsidRDefault="00FE67E4" w:rsidP="00FE67E4">
            <w:pPr>
              <w:pStyle w:val="StandardBullets"/>
              <w:ind w:left="387"/>
              <w:rPr>
                <w:rFonts w:ascii="Segoe UI" w:hAnsi="Segoe UI" w:cs="Segoe UI"/>
                <w:lang w:eastAsia="en-AU"/>
              </w:rPr>
            </w:pPr>
            <w:r>
              <w:rPr>
                <w:lang w:eastAsia="en-AU"/>
              </w:rPr>
              <w:t>E</w:t>
            </w:r>
            <w:r w:rsidR="000C0658" w:rsidRPr="000C0658">
              <w:rPr>
                <w:lang w:eastAsia="en-AU"/>
              </w:rPr>
              <w:t>nsure they do not engage in or assist and unlawful conduct towards other employees, customers or others who they may come into contact in the workplace</w:t>
            </w:r>
          </w:p>
          <w:p w14:paraId="47B4E90D" w14:textId="6F04FB58" w:rsidR="000C0658" w:rsidRPr="000C0658" w:rsidRDefault="00FE67E4" w:rsidP="00FE67E4">
            <w:pPr>
              <w:pStyle w:val="StandardBullets"/>
              <w:ind w:left="387"/>
              <w:rPr>
                <w:rFonts w:ascii="Segoe UI" w:hAnsi="Segoe UI" w:cs="Segoe UI"/>
                <w:lang w:eastAsia="en-AU"/>
              </w:rPr>
            </w:pPr>
            <w:r>
              <w:rPr>
                <w:lang w:eastAsia="en-AU"/>
              </w:rPr>
              <w:t>R</w:t>
            </w:r>
            <w:r w:rsidR="000C0658" w:rsidRPr="000C0658">
              <w:rPr>
                <w:lang w:eastAsia="en-AU"/>
              </w:rPr>
              <w:t>eport any unlawful conduct they see occurring to others in the workplace </w:t>
            </w:r>
          </w:p>
        </w:tc>
      </w:tr>
    </w:tbl>
    <w:p w14:paraId="41CCC96E" w14:textId="4E4F0041" w:rsidR="003631E8" w:rsidRDefault="00A60715" w:rsidP="00FE67E4">
      <w:pPr>
        <w:pStyle w:val="Heading3"/>
      </w:pPr>
      <w:r>
        <w:lastRenderedPageBreak/>
        <w:t xml:space="preserve">6.0 </w:t>
      </w:r>
      <w:r w:rsidR="005B2A35">
        <w:t>Compliance</w:t>
      </w:r>
    </w:p>
    <w:p w14:paraId="40D1D08D" w14:textId="77777777" w:rsidR="00842E0A" w:rsidRDefault="00354951" w:rsidP="00FE67E4">
      <w:r>
        <w:t>Staff are reminded that compliance with all policies is mandatory.</w:t>
      </w:r>
      <w:r w:rsidR="00842E0A" w:rsidRPr="00842E0A">
        <w:t xml:space="preserve"> </w:t>
      </w:r>
    </w:p>
    <w:p w14:paraId="446D0397" w14:textId="5AC48833" w:rsidR="00354951" w:rsidRPr="00B61EBA" w:rsidRDefault="00842E0A" w:rsidP="00FE67E4">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39B77643" w:rsidR="003631E8" w:rsidRDefault="00F03384" w:rsidP="00FE67E4">
      <w:pPr>
        <w:pStyle w:val="Heading3"/>
      </w:pPr>
      <w:r>
        <w:t>7</w:t>
      </w:r>
      <w:r w:rsidR="00056559">
        <w:t xml:space="preserve">.0 </w:t>
      </w:r>
      <w:r w:rsidR="003631E8">
        <w:t>Related documents</w:t>
      </w:r>
    </w:p>
    <w:p w14:paraId="45A32CF7" w14:textId="6E4AEF54" w:rsidR="000C0658" w:rsidRPr="000C0658" w:rsidRDefault="000C0658" w:rsidP="00FE67E4">
      <w:r w:rsidRPr="000C0658">
        <w:t xml:space="preserve">The organisation’s approach to </w:t>
      </w:r>
      <w:r>
        <w:t>critical incidents and debriefing</w:t>
      </w:r>
      <w:r w:rsidRPr="000C0658">
        <w:t xml:space="preserve"> is supported by a range of policies, including:  </w:t>
      </w:r>
    </w:p>
    <w:p w14:paraId="2000EC74" w14:textId="27EE40A1" w:rsidR="000C0658" w:rsidRPr="000C0658" w:rsidRDefault="000C0658" w:rsidP="00FE67E4">
      <w:pPr>
        <w:pStyle w:val="StandardBullets"/>
      </w:pPr>
      <w:r w:rsidRPr="000C0658">
        <w:t>MPower108 WHS policy </w:t>
      </w:r>
      <w:r>
        <w:t>and procedures</w:t>
      </w:r>
    </w:p>
    <w:p w14:paraId="525E66F4" w14:textId="77777777" w:rsidR="000C0658" w:rsidRPr="000C0658" w:rsidRDefault="000C0658" w:rsidP="00FE67E4">
      <w:pPr>
        <w:pStyle w:val="StandardBullets"/>
      </w:pPr>
      <w:r w:rsidRPr="000C0658">
        <w:t>MPower108 Code of Conduct  </w:t>
      </w:r>
    </w:p>
    <w:p w14:paraId="0AA07E8D" w14:textId="70BF414F" w:rsidR="000C0658" w:rsidRPr="000C0658" w:rsidRDefault="000C0658" w:rsidP="00FE67E4">
      <w:pPr>
        <w:pStyle w:val="StandardBullets"/>
      </w:pPr>
      <w:r w:rsidRPr="000C0658">
        <w:t xml:space="preserve">MPower108 </w:t>
      </w:r>
      <w:r w:rsidR="00D2768F">
        <w:t>T</w:t>
      </w:r>
      <w:r>
        <w:t>raining</w:t>
      </w:r>
      <w:r w:rsidRPr="000C0658">
        <w:t xml:space="preserve"> </w:t>
      </w:r>
      <w:r w:rsidR="00D2768F">
        <w:t xml:space="preserve">and development </w:t>
      </w:r>
      <w:r w:rsidRPr="000C0658">
        <w:t>policy </w:t>
      </w:r>
      <w:r>
        <w:t>and procedures</w:t>
      </w:r>
    </w:p>
    <w:p w14:paraId="55D27597" w14:textId="7DA86A97" w:rsidR="000C0658" w:rsidRPr="000C0658" w:rsidRDefault="000C0658" w:rsidP="00FE67E4">
      <w:pPr>
        <w:pStyle w:val="StandardBullets"/>
      </w:pPr>
      <w:r w:rsidRPr="000C0658">
        <w:t xml:space="preserve">MPower108 </w:t>
      </w:r>
      <w:r w:rsidR="00D2768F">
        <w:t>Employee p</w:t>
      </w:r>
      <w:r w:rsidRPr="000C0658">
        <w:t>erformance management policy </w:t>
      </w:r>
      <w:r>
        <w:t>and procedures</w:t>
      </w:r>
    </w:p>
    <w:p w14:paraId="05F60E6E" w14:textId="33F3CD15" w:rsidR="000C0658" w:rsidRPr="000C0658" w:rsidRDefault="000C0658" w:rsidP="00FE67E4">
      <w:pPr>
        <w:pStyle w:val="StandardBullets"/>
      </w:pPr>
      <w:r w:rsidRPr="000C0658">
        <w:t xml:space="preserve">MPower108 </w:t>
      </w:r>
      <w:r w:rsidR="00D2768F">
        <w:t>R</w:t>
      </w:r>
      <w:r w:rsidRPr="000C0658">
        <w:t>ecruitment policy </w:t>
      </w:r>
      <w:r>
        <w:t>and procedures</w:t>
      </w:r>
    </w:p>
    <w:p w14:paraId="4B944D01" w14:textId="67424C3D" w:rsidR="000C0658" w:rsidRPr="000C0658" w:rsidRDefault="000C0658" w:rsidP="00FE67E4">
      <w:pPr>
        <w:pStyle w:val="StandardBullets"/>
      </w:pPr>
      <w:r w:rsidRPr="000C0658">
        <w:t>MPower108 EEO policy </w:t>
      </w:r>
      <w:r>
        <w:t>and procedures</w:t>
      </w:r>
    </w:p>
    <w:p w14:paraId="135AFE4D" w14:textId="6898409E" w:rsidR="000C0658" w:rsidRPr="000C0658" w:rsidRDefault="000C0658" w:rsidP="00FE67E4">
      <w:pPr>
        <w:pStyle w:val="StandardBullets"/>
      </w:pPr>
      <w:r w:rsidRPr="000C0658">
        <w:t xml:space="preserve">MPower108 </w:t>
      </w:r>
      <w:r w:rsidR="00D2768F">
        <w:t>P</w:t>
      </w:r>
      <w:r w:rsidRPr="000C0658">
        <w:t>rivacy policy </w:t>
      </w:r>
      <w:r>
        <w:t>and procedures</w:t>
      </w:r>
    </w:p>
    <w:p w14:paraId="24DA88C5" w14:textId="0B4B483E" w:rsidR="000C0658" w:rsidRPr="000C0658" w:rsidRDefault="000C0658" w:rsidP="00FE67E4">
      <w:pPr>
        <w:pStyle w:val="StandardBullets"/>
      </w:pPr>
      <w:r w:rsidRPr="000C0658">
        <w:t xml:space="preserve">MPower108 </w:t>
      </w:r>
      <w:r w:rsidR="00D2768F">
        <w:t>C</w:t>
      </w:r>
      <w:r w:rsidRPr="000C0658">
        <w:t>ommunication policy and style guide </w:t>
      </w:r>
    </w:p>
    <w:p w14:paraId="6EBDBB44" w14:textId="3C7743A9" w:rsidR="000C0658" w:rsidRDefault="000C0658" w:rsidP="00FE67E4">
      <w:pPr>
        <w:pStyle w:val="StandardBullets"/>
      </w:pPr>
      <w:r w:rsidRPr="000C0658">
        <w:t xml:space="preserve">MPower108 </w:t>
      </w:r>
      <w:r w:rsidR="00D2768F">
        <w:t xml:space="preserve">Customer </w:t>
      </w:r>
      <w:r w:rsidRPr="000C0658">
        <w:t xml:space="preserve">complaints and </w:t>
      </w:r>
      <w:r w:rsidR="00D2768F">
        <w:t>feedback</w:t>
      </w:r>
      <w:r w:rsidRPr="000C0658">
        <w:t xml:space="preserve"> policy </w:t>
      </w:r>
      <w:r>
        <w:t>and procedures</w:t>
      </w:r>
    </w:p>
    <w:p w14:paraId="2BB172BC" w14:textId="24EDCCC8" w:rsidR="004A2BA5" w:rsidRPr="000C0658" w:rsidRDefault="004A2BA5" w:rsidP="00FE67E4">
      <w:pPr>
        <w:pStyle w:val="StandardBullets"/>
      </w:pPr>
      <w:r w:rsidRPr="000C0658">
        <w:t xml:space="preserve">MPower108 </w:t>
      </w:r>
      <w:r w:rsidR="00D2768F">
        <w:t>G</w:t>
      </w:r>
      <w:r>
        <w:t>rievances and disputes</w:t>
      </w:r>
      <w:r w:rsidRPr="000C0658">
        <w:t xml:space="preserve"> policy </w:t>
      </w:r>
      <w:r>
        <w:t>and procedures</w:t>
      </w:r>
    </w:p>
    <w:p w14:paraId="0972FD69" w14:textId="1593222D" w:rsidR="000C0658" w:rsidRDefault="000C0658" w:rsidP="00FE67E4">
      <w:pPr>
        <w:pStyle w:val="StandardBullets"/>
      </w:pPr>
      <w:r w:rsidRPr="004A2BA5">
        <w:t xml:space="preserve">MPower108 </w:t>
      </w:r>
      <w:r w:rsidR="00D2768F">
        <w:t>S</w:t>
      </w:r>
      <w:r w:rsidR="004A2BA5">
        <w:t>ervice provision</w:t>
      </w:r>
      <w:r w:rsidRPr="004A2BA5">
        <w:t xml:space="preserve"> policy </w:t>
      </w:r>
      <w:r w:rsidR="004A2BA5" w:rsidRPr="004A2BA5">
        <w:t>and procedures</w:t>
      </w:r>
    </w:p>
    <w:p w14:paraId="1F98F63D" w14:textId="44069F4A" w:rsidR="004A740A" w:rsidRPr="004D4893" w:rsidRDefault="004D4893" w:rsidP="00FE67E4">
      <w:pPr>
        <w:pStyle w:val="StandardBullets"/>
      </w:pPr>
      <w:r w:rsidRPr="004D4893">
        <w:t xml:space="preserve">MPower108 </w:t>
      </w:r>
      <w:r w:rsidR="00D2768F">
        <w:t>C</w:t>
      </w:r>
      <w:r w:rsidRPr="004D4893">
        <w:t>ritical incident policy and procedure</w:t>
      </w:r>
    </w:p>
    <w:p w14:paraId="7A7E344D" w14:textId="6D442322" w:rsidR="004D4893" w:rsidRPr="004D4893" w:rsidRDefault="004D4893" w:rsidP="00FE67E4">
      <w:pPr>
        <w:pStyle w:val="StandardBullets"/>
      </w:pPr>
      <w:r w:rsidRPr="004D4893">
        <w:t xml:space="preserve">MPower108 </w:t>
      </w:r>
      <w:r w:rsidR="00D2768F">
        <w:t>Information and document management</w:t>
      </w:r>
      <w:r w:rsidRPr="004D4893">
        <w:t xml:space="preserve"> </w:t>
      </w:r>
      <w:r w:rsidR="00D2768F">
        <w:t>p</w:t>
      </w:r>
      <w:r w:rsidRPr="004D4893">
        <w:t>olicies and procedures</w:t>
      </w:r>
    </w:p>
    <w:p w14:paraId="60AB0F6A" w14:textId="7FC60766" w:rsidR="00290294" w:rsidRDefault="000C0658" w:rsidP="00FE67E4">
      <w:pPr>
        <w:pStyle w:val="Heading3"/>
      </w:pPr>
      <w:r w:rsidRPr="000C0658">
        <w:rPr>
          <w:rFonts w:eastAsiaTheme="minorHAnsi" w:cstheme="minorBidi"/>
          <w:color w:val="0000FF"/>
          <w:sz w:val="20"/>
          <w:szCs w:val="22"/>
        </w:rPr>
        <w:t xml:space="preserve"> </w:t>
      </w:r>
      <w:r w:rsidR="00F03384">
        <w:t>8</w:t>
      </w:r>
      <w:r w:rsidR="00D2423E">
        <w:t xml:space="preserve">.0 </w:t>
      </w:r>
      <w:r w:rsidR="00354951">
        <w:t>Related standards</w:t>
      </w:r>
    </w:p>
    <w:bookmarkStart w:id="5" w:name="_Hlk112760949"/>
    <w:bookmarkStart w:id="6" w:name="_Hlk114643183"/>
    <w:p w14:paraId="48B1BB40" w14:textId="77777777" w:rsidR="00E06B58" w:rsidRPr="009B3009" w:rsidRDefault="00E06B58" w:rsidP="00FE67E4">
      <w:pPr>
        <w:pStyle w:val="StandardBullets"/>
      </w:pPr>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7" w:name="_Hlk115338386"/>
    <w:p w14:paraId="55C1CD28" w14:textId="77777777" w:rsidR="00FE67E4" w:rsidRPr="009B3009" w:rsidRDefault="00FE67E4" w:rsidP="00FE67E4">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06E85D70" w14:textId="77777777" w:rsidR="00FE67E4" w:rsidRPr="009B3009" w:rsidRDefault="00FE67E4" w:rsidP="00FE67E4">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7"/>
    <w:p w14:paraId="1F02DBB6" w14:textId="77777777" w:rsidR="00E06B58" w:rsidRPr="009B3009" w:rsidRDefault="00E06B58" w:rsidP="00FE67E4">
      <w:pPr>
        <w:pStyle w:val="StandardBullets"/>
      </w:pPr>
      <w:r w:rsidRPr="009B3009">
        <w:t>Provider Registration and Practice Standards</w:t>
      </w:r>
    </w:p>
    <w:bookmarkStart w:id="8" w:name="_Hlk101876385"/>
    <w:p w14:paraId="656CB907" w14:textId="359FBAE9" w:rsidR="00FE67E4" w:rsidRPr="009B3009" w:rsidRDefault="00FE67E4" w:rsidP="00FE67E4">
      <w:pPr>
        <w:pStyle w:val="StandardBullets"/>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r>
        <w:t>including</w:t>
      </w:r>
      <w:r w:rsidRPr="009B3009">
        <w:t>:</w:t>
      </w:r>
    </w:p>
    <w:bookmarkEnd w:id="5"/>
    <w:bookmarkEnd w:id="8"/>
    <w:p w14:paraId="7E496857" w14:textId="5DFE1F96" w:rsidR="00CD618C" w:rsidRPr="00CD618C" w:rsidRDefault="004A2BA5" w:rsidP="00FE67E4">
      <w:pPr>
        <w:pStyle w:val="StandardBullets"/>
        <w:numPr>
          <w:ilvl w:val="1"/>
          <w:numId w:val="1"/>
        </w:numPr>
        <w:rPr>
          <w:rStyle w:val="normaltextrun"/>
        </w:rPr>
      </w:pPr>
      <w:r>
        <w:rPr>
          <w:rStyle w:val="normaltextrun"/>
          <w:rFonts w:cs="Arial"/>
          <w:color w:val="000000"/>
          <w:szCs w:val="20"/>
        </w:rPr>
        <w:t>Practice Standard 2</w:t>
      </w:r>
      <w:r w:rsidR="00397F71">
        <w:rPr>
          <w:rStyle w:val="normaltextrun"/>
          <w:rFonts w:cs="Arial"/>
          <w:color w:val="000000"/>
          <w:szCs w:val="20"/>
        </w:rPr>
        <w:t xml:space="preserve"> </w:t>
      </w:r>
      <w:r w:rsidR="00397F71" w:rsidRPr="00397F71">
        <w:rPr>
          <w:rStyle w:val="normaltextrun"/>
          <w:rFonts w:cs="Arial"/>
          <w:color w:val="000000"/>
          <w:szCs w:val="20"/>
        </w:rPr>
        <w:t>Provider Governance and Operational Management</w:t>
      </w:r>
    </w:p>
    <w:p w14:paraId="0B04DC56" w14:textId="1F27E4C9" w:rsidR="004A2BA5" w:rsidRPr="00CD618C" w:rsidRDefault="00CD618C" w:rsidP="00FE67E4">
      <w:pPr>
        <w:pStyle w:val="StandardBullets"/>
        <w:numPr>
          <w:ilvl w:val="1"/>
          <w:numId w:val="1"/>
        </w:numPr>
        <w:rPr>
          <w:rStyle w:val="normaltextrun"/>
        </w:rPr>
      </w:pPr>
      <w:r>
        <w:rPr>
          <w:rStyle w:val="normaltextrun"/>
          <w:rFonts w:cs="Arial"/>
          <w:color w:val="000000"/>
          <w:szCs w:val="20"/>
        </w:rPr>
        <w:t xml:space="preserve">Practice Standard 3 </w:t>
      </w:r>
      <w:r w:rsidRPr="00CD618C">
        <w:rPr>
          <w:rStyle w:val="normaltextrun"/>
          <w:rFonts w:cs="Arial"/>
          <w:color w:val="000000"/>
          <w:szCs w:val="20"/>
        </w:rPr>
        <w:t>Provision of Supports</w:t>
      </w:r>
    </w:p>
    <w:p w14:paraId="29E28BB9" w14:textId="77777777" w:rsidR="00E06B58" w:rsidRPr="00E06B58" w:rsidRDefault="00E06B58" w:rsidP="00FE67E4">
      <w:pPr>
        <w:pStyle w:val="StandardBullets"/>
        <w:rPr>
          <w:rStyle w:val="normaltextrun"/>
          <w:rFonts w:cs="Arial"/>
          <w:color w:val="000000"/>
          <w:szCs w:val="20"/>
        </w:rPr>
      </w:pPr>
      <w:r w:rsidRPr="00E06B58">
        <w:rPr>
          <w:rStyle w:val="normaltextrun"/>
          <w:rFonts w:cs="Arial"/>
          <w:color w:val="000000"/>
          <w:szCs w:val="20"/>
        </w:rPr>
        <w:t xml:space="preserve">National Standards for Disability Services </w:t>
      </w:r>
    </w:p>
    <w:p w14:paraId="1F0634C3" w14:textId="77777777" w:rsidR="004A2BA5" w:rsidRDefault="004A2BA5" w:rsidP="00FE67E4">
      <w:pPr>
        <w:pStyle w:val="StandardBullets"/>
      </w:pPr>
      <w:r>
        <w:rPr>
          <w:rStyle w:val="normaltextrun"/>
          <w:rFonts w:cs="Arial"/>
          <w:color w:val="000000"/>
          <w:szCs w:val="20"/>
        </w:rPr>
        <w:t>Work Health and Safety (WHS) Consultation, Co-operation, and Co-ordination Code of Practice 2015</w:t>
      </w:r>
      <w:r>
        <w:rPr>
          <w:rStyle w:val="eop"/>
          <w:rFonts w:cs="Arial"/>
          <w:color w:val="000000"/>
          <w:szCs w:val="20"/>
        </w:rPr>
        <w:t> </w:t>
      </w:r>
    </w:p>
    <w:bookmarkEnd w:id="6"/>
    <w:p w14:paraId="014387B6" w14:textId="7A425BC0" w:rsidR="00D2423E" w:rsidRDefault="00F03384" w:rsidP="00FE67E4">
      <w:pPr>
        <w:pStyle w:val="Heading3"/>
      </w:pPr>
      <w:r>
        <w:t>9</w:t>
      </w:r>
      <w:r w:rsidR="00D2423E">
        <w:t xml:space="preserve">.0 </w:t>
      </w:r>
      <w:r w:rsidR="00354951">
        <w:t xml:space="preserve">Related legislation </w:t>
      </w:r>
    </w:p>
    <w:p w14:paraId="0CDC7637" w14:textId="77777777" w:rsidR="004A2BA5" w:rsidRPr="004A2BA5" w:rsidRDefault="004A2BA5" w:rsidP="00FE67E4">
      <w:pPr>
        <w:pStyle w:val="StandardBullets"/>
      </w:pPr>
      <w:bookmarkStart w:id="9" w:name="_Hlk114643199"/>
      <w:r w:rsidRPr="004A2BA5">
        <w:t>Australian Human Rights Commission Act 1986 </w:t>
      </w:r>
    </w:p>
    <w:p w14:paraId="00AFCFE9" w14:textId="77777777" w:rsidR="004A2BA5" w:rsidRPr="004A2BA5" w:rsidRDefault="004A2BA5" w:rsidP="00FE67E4">
      <w:pPr>
        <w:pStyle w:val="StandardBullets"/>
      </w:pPr>
      <w:r w:rsidRPr="004A2BA5">
        <w:t>Equal Employment Opportunity (Commonwealth Authorities) Act 1987 </w:t>
      </w:r>
    </w:p>
    <w:p w14:paraId="73C7CC66" w14:textId="77777777" w:rsidR="004A2BA5" w:rsidRPr="004A2BA5" w:rsidRDefault="004A2BA5" w:rsidP="00FE67E4">
      <w:pPr>
        <w:pStyle w:val="StandardBullets"/>
      </w:pPr>
      <w:r w:rsidRPr="004A2BA5">
        <w:lastRenderedPageBreak/>
        <w:t>Age Discrimination Act 2004 </w:t>
      </w:r>
    </w:p>
    <w:p w14:paraId="52F94C15" w14:textId="77777777" w:rsidR="004A2BA5" w:rsidRPr="004A2BA5" w:rsidRDefault="004A2BA5" w:rsidP="00FE67E4">
      <w:pPr>
        <w:pStyle w:val="StandardBullets"/>
      </w:pPr>
      <w:r w:rsidRPr="004A2BA5">
        <w:t>Disability Discrimination Act 1992 </w:t>
      </w:r>
    </w:p>
    <w:p w14:paraId="40E89DB7" w14:textId="77777777" w:rsidR="004A2BA5" w:rsidRPr="004A2BA5" w:rsidRDefault="004A2BA5" w:rsidP="00FE67E4">
      <w:pPr>
        <w:pStyle w:val="StandardBullets"/>
      </w:pPr>
      <w:r w:rsidRPr="004A2BA5">
        <w:t>Racial Discrimination Act 1975 </w:t>
      </w:r>
    </w:p>
    <w:p w14:paraId="36F75863" w14:textId="77777777" w:rsidR="004A2BA5" w:rsidRPr="004A2BA5" w:rsidRDefault="004A2BA5" w:rsidP="00FE67E4">
      <w:pPr>
        <w:pStyle w:val="StandardBullets"/>
      </w:pPr>
      <w:r w:rsidRPr="004A2BA5">
        <w:t>Sex Discrimination Act 1984 </w:t>
      </w:r>
    </w:p>
    <w:p w14:paraId="4A069ED0" w14:textId="77777777" w:rsidR="004A2BA5" w:rsidRPr="004A2BA5" w:rsidRDefault="004A2BA5" w:rsidP="00FE67E4">
      <w:pPr>
        <w:pStyle w:val="StandardBullets"/>
      </w:pPr>
      <w:r w:rsidRPr="004A2BA5">
        <w:t>Workplace Gender Equality Act 2012 </w:t>
      </w:r>
    </w:p>
    <w:p w14:paraId="7B076B06" w14:textId="77777777" w:rsidR="004A2BA5" w:rsidRPr="004A2BA5" w:rsidRDefault="004A2BA5" w:rsidP="00FE67E4">
      <w:pPr>
        <w:pStyle w:val="StandardBullets"/>
      </w:pPr>
      <w:r w:rsidRPr="004A2BA5">
        <w:t>The Fair Work Act 2009 </w:t>
      </w:r>
    </w:p>
    <w:p w14:paraId="66A1C0BC" w14:textId="77777777" w:rsidR="004A2BA5" w:rsidRPr="004A2BA5" w:rsidRDefault="004A2BA5" w:rsidP="00FE67E4">
      <w:pPr>
        <w:pStyle w:val="StandardBullets"/>
      </w:pPr>
      <w:r w:rsidRPr="004A2BA5">
        <w:t>Privacy Act 1988 </w:t>
      </w:r>
    </w:p>
    <w:p w14:paraId="666BDA5D" w14:textId="77777777" w:rsidR="004A2BA5" w:rsidRPr="004A2BA5" w:rsidRDefault="004A2BA5" w:rsidP="00FE67E4">
      <w:pPr>
        <w:pStyle w:val="StandardBullets"/>
      </w:pPr>
      <w:r w:rsidRPr="004A2BA5">
        <w:t>Work Health and Safety Act 2011 </w:t>
      </w:r>
    </w:p>
    <w:p w14:paraId="52A51B78" w14:textId="77777777" w:rsidR="004A2BA5" w:rsidRPr="004A2BA5" w:rsidRDefault="004A2BA5" w:rsidP="00FE67E4">
      <w:pPr>
        <w:pStyle w:val="StandardBullets"/>
      </w:pPr>
      <w:r w:rsidRPr="004A2BA5">
        <w:t>National Disability Insurance Scheme Act 2013 </w:t>
      </w:r>
    </w:p>
    <w:bookmarkEnd w:id="9"/>
    <w:p w14:paraId="6664336E" w14:textId="3045AE8D" w:rsidR="00F03384" w:rsidRDefault="00F03384" w:rsidP="00FE67E4">
      <w:pPr>
        <w:pStyle w:val="Heading3"/>
      </w:pPr>
      <w:r>
        <w:t>10.0 Review and monitoring of policy</w:t>
      </w:r>
    </w:p>
    <w:p w14:paraId="751E0CD0" w14:textId="77777777" w:rsidR="00084F36" w:rsidRDefault="004A2BA5" w:rsidP="00FE67E4">
      <w:pPr>
        <w:rPr>
          <w:lang w:eastAsia="en-AU"/>
        </w:rPr>
      </w:pPr>
      <w:bookmarkStart w:id="10" w:name="_Hlk114643237"/>
      <w:r w:rsidRPr="004A2BA5">
        <w:rPr>
          <w:lang w:eastAsia="en-AU"/>
        </w:rPr>
        <w:t>Using information provided by Frontline Leaders, the Centre Managers and the HRM will regularly (quarterly) measure and report on the progress towards achieving policy objectives and will conduct an annual assessment of the measurable objectives.  </w:t>
      </w:r>
    </w:p>
    <w:p w14:paraId="48476514" w14:textId="280223A4" w:rsidR="004A2BA5" w:rsidRPr="004A2BA5" w:rsidRDefault="004A2BA5" w:rsidP="00FE67E4">
      <w:pPr>
        <w:rPr>
          <w:rFonts w:ascii="Segoe UI" w:hAnsi="Segoe UI" w:cs="Segoe UI"/>
          <w:sz w:val="18"/>
          <w:szCs w:val="18"/>
          <w:lang w:eastAsia="en-AU"/>
        </w:rPr>
      </w:pPr>
      <w:r w:rsidRPr="004A2BA5">
        <w:rPr>
          <w:lang w:eastAsia="en-AU"/>
        </w:rPr>
        <w:t>The executive management team will regularly report to the board on the progress towards achieving diversity and inclusion objectives.  </w:t>
      </w:r>
    </w:p>
    <w:bookmarkEnd w:id="10"/>
    <w:p w14:paraId="75FD86F4" w14:textId="14A32A7C" w:rsidR="004A2BA5" w:rsidRPr="004A2BA5" w:rsidRDefault="004A2BA5" w:rsidP="00FE67E4">
      <w:pPr>
        <w:rPr>
          <w:rFonts w:ascii="Segoe UI" w:hAnsi="Segoe UI" w:cs="Segoe UI"/>
          <w:sz w:val="18"/>
          <w:szCs w:val="18"/>
          <w:lang w:eastAsia="en-AU"/>
        </w:rPr>
      </w:pPr>
      <w:r w:rsidRPr="004A2BA5">
        <w:rPr>
          <w:lang w:eastAsia="en-AU"/>
        </w:rPr>
        <w:t>Disclosure of reporting and outcomes will be made to key stakeholders on an annual basis. For example, via the organisation’s annual report and reporting to the Workplace Gender Equality Agency.  </w:t>
      </w:r>
    </w:p>
    <w:p w14:paraId="58C4F242" w14:textId="77777777" w:rsidR="001A016D" w:rsidRDefault="00290294" w:rsidP="00FE67E4">
      <w:pPr>
        <w:pStyle w:val="Heading3"/>
      </w:pPr>
      <w:r>
        <w:t>Storage location</w:t>
      </w:r>
    </w:p>
    <w:p w14:paraId="7B10A746" w14:textId="0F0D89F0" w:rsidR="00B6294D" w:rsidRDefault="004A2BA5" w:rsidP="00FE67E4">
      <w:r>
        <w:rPr>
          <w:rStyle w:val="normaltextrun"/>
          <w:rFonts w:cs="Arial"/>
          <w:color w:val="000000"/>
          <w:szCs w:val="20"/>
          <w:shd w:val="clear" w:color="auto" w:fill="FFFFFF"/>
        </w:rPr>
        <w:t>File reference path</w:t>
      </w:r>
      <w:r w:rsidRPr="00FE67E4">
        <w:rPr>
          <w:rStyle w:val="normaltextrun"/>
          <w:rFonts w:cs="Arial"/>
          <w:color w:val="000000"/>
          <w:shd w:val="clear" w:color="auto" w:fill="FFFFFF"/>
        </w:rPr>
        <w:t>: </w:t>
      </w:r>
      <w:r w:rsidRPr="00FE67E4">
        <w:rPr>
          <w:rStyle w:val="normaltextrun"/>
          <w:rFonts w:cs="Arial"/>
          <w:color w:val="0031A7" w:themeColor="text2"/>
          <w:shd w:val="clear" w:color="auto" w:fill="FFFFFF"/>
        </w:rPr>
        <w:t xml:space="preserve"> </w:t>
      </w:r>
      <w:r w:rsidRPr="00FE67E4">
        <w:rPr>
          <w:rStyle w:val="normaltextrun"/>
          <w:rFonts w:cs="Arial"/>
          <w:i/>
          <w:iCs/>
          <w:color w:val="0031A7" w:themeColor="text2"/>
          <w:shd w:val="clear" w:color="auto" w:fill="FFFFFF"/>
        </w:rPr>
        <w:t>MPower108 IT C:\Operations\HR\Policies&amp;Procedures\</w:t>
      </w:r>
      <w:r w:rsidR="00FC3240" w:rsidRPr="00FE67E4">
        <w:rPr>
          <w:rStyle w:val="normaltextrun"/>
          <w:rFonts w:cs="Arial"/>
          <w:i/>
          <w:iCs/>
          <w:color w:val="0031A7" w:themeColor="text2"/>
          <w:shd w:val="clear" w:color="auto" w:fill="FFFFFF"/>
        </w:rPr>
        <w:t>Critical incident debriefing</w:t>
      </w:r>
    </w:p>
    <w:p w14:paraId="4D8DCB8D" w14:textId="560844F1" w:rsidR="00D2768F" w:rsidRDefault="00D2768F" w:rsidP="00FE67E4">
      <w:r>
        <w:br w:type="page"/>
      </w:r>
    </w:p>
    <w:p w14:paraId="6396A602" w14:textId="068DF142" w:rsidR="00B6294D" w:rsidRDefault="00CD618C" w:rsidP="00FE67E4">
      <w:pPr>
        <w:pStyle w:val="Heading2"/>
      </w:pPr>
      <w:r>
        <w:lastRenderedPageBreak/>
        <w:t>Critical incident d</w:t>
      </w:r>
      <w:r w:rsidR="004A2BA5">
        <w:t>ebriefing</w:t>
      </w:r>
      <w:r w:rsidR="00B6294D">
        <w:t xml:space="preserve"> procedures</w:t>
      </w:r>
      <w:r w:rsidR="00964ABC" w:rsidRPr="00964ABC">
        <w:rPr>
          <w:i/>
          <w:iCs/>
          <w:noProof/>
          <w:color w:val="0000FF"/>
          <w:lang w:val="en-GB"/>
        </w:rPr>
        <w:t xml:space="preserve"> </w:t>
      </w:r>
    </w:p>
    <w:p w14:paraId="31A4B1D5" w14:textId="08245F78" w:rsidR="006536B6" w:rsidRPr="006536B6" w:rsidRDefault="00FE67E4" w:rsidP="00FE67E4">
      <w:r>
        <w:t xml:space="preserve"> </w:t>
      </w:r>
      <w:r w:rsidR="00DF0CD0">
        <w:t>[</w:t>
      </w:r>
      <w:r w:rsidR="006536B6" w:rsidRPr="006536B6">
        <w:t xml:space="preserve">For more recent versions insert </w:t>
      </w:r>
      <w:r w:rsidR="00DF0CD0">
        <w:t>row above, i.e., latest version is at the top of the table]</w:t>
      </w:r>
    </w:p>
    <w:p w14:paraId="479B5A25" w14:textId="17C19BC7" w:rsidR="00FE67E4" w:rsidRDefault="00FE67E4" w:rsidP="00FE67E4">
      <w:pPr>
        <w:pStyle w:val="Caption"/>
      </w:pPr>
      <w:r>
        <w:t xml:space="preserve">Table </w:t>
      </w:r>
      <w:r w:rsidR="00BC3A73">
        <w:fldChar w:fldCharType="begin"/>
      </w:r>
      <w:r w:rsidR="00BC3A73">
        <w:instrText xml:space="preserve"> SEQ Table \* ARABIC </w:instrText>
      </w:r>
      <w:r w:rsidR="00BC3A73">
        <w:fldChar w:fldCharType="separate"/>
      </w:r>
      <w:r>
        <w:rPr>
          <w:noProof/>
        </w:rPr>
        <w:t>4</w:t>
      </w:r>
      <w:r w:rsidR="00BC3A73">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FE67E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FE67E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FE67E4">
            <w:pPr>
              <w:pStyle w:val="TableHeading"/>
            </w:pPr>
            <w:r>
              <w:t>Author</w:t>
            </w:r>
          </w:p>
        </w:tc>
        <w:tc>
          <w:tcPr>
            <w:tcW w:w="1883" w:type="dxa"/>
            <w:shd w:val="clear" w:color="auto" w:fill="E6EAF6" w:themeFill="background1"/>
          </w:tcPr>
          <w:p w14:paraId="5B1285E5" w14:textId="77777777" w:rsidR="00BF4C43" w:rsidRPr="00EB39DE" w:rsidRDefault="00BF4C43" w:rsidP="00FE67E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FE67E4">
            <w:pPr>
              <w:pStyle w:val="TableHeading"/>
            </w:pPr>
            <w:r w:rsidRPr="00EB39DE">
              <w:t>Change history</w:t>
            </w:r>
          </w:p>
        </w:tc>
      </w:tr>
      <w:tr w:rsidR="004A2BA5" w:rsidRPr="004261F1" w14:paraId="51C4387F" w14:textId="77777777" w:rsidTr="004A2BA5">
        <w:tc>
          <w:tcPr>
            <w:tcW w:w="1745" w:type="dxa"/>
          </w:tcPr>
          <w:p w14:paraId="444309B8" w14:textId="653E6F68" w:rsidR="004A2BA5" w:rsidRPr="004261F1" w:rsidRDefault="004A2BA5" w:rsidP="00FE67E4">
            <w:pPr>
              <w:pStyle w:val="Tabletext"/>
              <w:rPr>
                <w:color w:val="0000FF"/>
              </w:rPr>
            </w:pPr>
            <w:r w:rsidRPr="004261F1">
              <w:t>v1.0</w:t>
            </w:r>
          </w:p>
        </w:tc>
        <w:tc>
          <w:tcPr>
            <w:tcW w:w="1556" w:type="dxa"/>
            <w:tcBorders>
              <w:top w:val="single" w:sz="6" w:space="0" w:color="0076AF"/>
              <w:left w:val="single" w:sz="6" w:space="0" w:color="0076AF"/>
              <w:bottom w:val="single" w:sz="6" w:space="0" w:color="0076AF"/>
              <w:right w:val="single" w:sz="6" w:space="0" w:color="0076AF"/>
            </w:tcBorders>
            <w:shd w:val="clear" w:color="auto" w:fill="auto"/>
          </w:tcPr>
          <w:p w14:paraId="5AD8A16C" w14:textId="2744C6BE" w:rsidR="004A2BA5" w:rsidRPr="004261F1" w:rsidRDefault="004A2BA5" w:rsidP="00FE67E4">
            <w:pPr>
              <w:pStyle w:val="Tabletext"/>
              <w:rPr>
                <w:color w:val="0000FF"/>
              </w:rPr>
            </w:pPr>
            <w:r w:rsidRPr="004A2BA5">
              <w:rPr>
                <w:rStyle w:val="normaltextrun"/>
                <w:rFonts w:cs="Arial"/>
                <w:color w:val="000000"/>
                <w:szCs w:val="20"/>
              </w:rPr>
              <w:t>15/02/22 </w:t>
            </w:r>
          </w:p>
        </w:tc>
        <w:tc>
          <w:tcPr>
            <w:tcW w:w="1735" w:type="dxa"/>
            <w:tcBorders>
              <w:top w:val="single" w:sz="6" w:space="0" w:color="0076AF"/>
              <w:left w:val="single" w:sz="6" w:space="0" w:color="0076AF"/>
              <w:bottom w:val="single" w:sz="6" w:space="0" w:color="0076AF"/>
              <w:right w:val="single" w:sz="6" w:space="0" w:color="0076AF"/>
            </w:tcBorders>
            <w:shd w:val="clear" w:color="auto" w:fill="auto"/>
          </w:tcPr>
          <w:p w14:paraId="123F9B38" w14:textId="14893853" w:rsidR="004A2BA5" w:rsidRDefault="004A2BA5" w:rsidP="00FE67E4">
            <w:pPr>
              <w:pStyle w:val="Tabletext"/>
              <w:rPr>
                <w:rStyle w:val="normaltextrun"/>
                <w:rFonts w:cs="Arial"/>
                <w:color w:val="000000"/>
                <w:szCs w:val="20"/>
              </w:rPr>
            </w:pPr>
            <w:r>
              <w:rPr>
                <w:rStyle w:val="normaltextrun"/>
                <w:rFonts w:cs="Arial"/>
                <w:color w:val="000000"/>
                <w:szCs w:val="20"/>
              </w:rPr>
              <w:t>  Tracey Gold Head of HR Department </w:t>
            </w:r>
          </w:p>
          <w:p w14:paraId="43B5944F" w14:textId="17DCE461" w:rsidR="004A2BA5" w:rsidRPr="004261F1" w:rsidRDefault="004A2BA5" w:rsidP="00FE67E4">
            <w:pPr>
              <w:pStyle w:val="Tabletext"/>
            </w:pPr>
          </w:p>
        </w:tc>
        <w:tc>
          <w:tcPr>
            <w:tcW w:w="1883" w:type="dxa"/>
            <w:tcBorders>
              <w:top w:val="single" w:sz="6" w:space="0" w:color="0076AF"/>
              <w:left w:val="single" w:sz="6" w:space="0" w:color="0076AF"/>
              <w:bottom w:val="single" w:sz="6" w:space="0" w:color="0076AF"/>
              <w:right w:val="single" w:sz="6" w:space="0" w:color="0076AF"/>
            </w:tcBorders>
            <w:shd w:val="clear" w:color="auto" w:fill="auto"/>
          </w:tcPr>
          <w:p w14:paraId="28078001" w14:textId="6F427EB3" w:rsidR="004A2BA5" w:rsidRPr="004261F1" w:rsidRDefault="004A2BA5" w:rsidP="00FE67E4">
            <w:pPr>
              <w:pStyle w:val="Tabletext"/>
              <w:rPr>
                <w:color w:val="0000FF"/>
              </w:rPr>
            </w:pPr>
            <w:r>
              <w:rPr>
                <w:rStyle w:val="normaltextrun"/>
                <w:rFonts w:cs="Arial"/>
                <w:color w:val="000000"/>
                <w:szCs w:val="20"/>
              </w:rPr>
              <w:t>Roman Brown CEO </w:t>
            </w:r>
          </w:p>
        </w:tc>
        <w:tc>
          <w:tcPr>
            <w:tcW w:w="2102" w:type="dxa"/>
            <w:tcBorders>
              <w:top w:val="single" w:sz="6" w:space="0" w:color="0076AF"/>
              <w:left w:val="single" w:sz="6" w:space="0" w:color="0076AF"/>
              <w:bottom w:val="single" w:sz="6" w:space="0" w:color="0076AF"/>
              <w:right w:val="single" w:sz="6" w:space="0" w:color="0076AF"/>
            </w:tcBorders>
            <w:shd w:val="clear" w:color="auto" w:fill="auto"/>
          </w:tcPr>
          <w:p w14:paraId="42C67005" w14:textId="65037BDB" w:rsidR="004A2BA5" w:rsidRPr="004261F1" w:rsidRDefault="004A2BA5" w:rsidP="00FE67E4">
            <w:pPr>
              <w:pStyle w:val="Tabletext"/>
              <w:rPr>
                <w:color w:val="0000FF"/>
              </w:rPr>
            </w:pPr>
            <w:r>
              <w:rPr>
                <w:rStyle w:val="normaltextrun"/>
                <w:rFonts w:cs="Arial"/>
                <w:szCs w:val="20"/>
              </w:rPr>
              <w:t>Original released</w:t>
            </w:r>
          </w:p>
        </w:tc>
      </w:tr>
    </w:tbl>
    <w:p w14:paraId="0F9324B4" w14:textId="157F3DF4" w:rsidR="00F03384" w:rsidRDefault="000C6DD9" w:rsidP="00FE67E4">
      <w:pPr>
        <w:pStyle w:val="Heading3"/>
      </w:pPr>
      <w:r>
        <w:t>1</w:t>
      </w:r>
      <w:r w:rsidR="00F03384">
        <w:t>.0 Purpose</w:t>
      </w:r>
    </w:p>
    <w:p w14:paraId="5558FA6E" w14:textId="766F3B35" w:rsidR="004A2BA5" w:rsidRDefault="004A2BA5" w:rsidP="00FE67E4">
      <w:pPr>
        <w:rPr>
          <w:b/>
        </w:rPr>
      </w:pPr>
      <w:r w:rsidRPr="004A2BA5">
        <w:t>To assist leaders to appropriately debrief with staff after an incident has</w:t>
      </w:r>
      <w:r>
        <w:rPr>
          <w:b/>
        </w:rPr>
        <w:t xml:space="preserve"> </w:t>
      </w:r>
      <w:r w:rsidRPr="004A2BA5">
        <w:t>occurred</w:t>
      </w:r>
      <w:r w:rsidR="00FE67E4">
        <w:t>.</w:t>
      </w:r>
      <w:r w:rsidRPr="004A2BA5">
        <w:t xml:space="preserve"> </w:t>
      </w:r>
    </w:p>
    <w:p w14:paraId="16E0FCBC" w14:textId="1EBCF80F" w:rsidR="00C42E10" w:rsidRDefault="000C6DD9" w:rsidP="00FE67E4">
      <w:pPr>
        <w:pStyle w:val="Heading3"/>
      </w:pPr>
      <w:r>
        <w:t>2</w:t>
      </w:r>
      <w:r w:rsidR="00C35E57">
        <w:t xml:space="preserve">.0 </w:t>
      </w:r>
      <w:r w:rsidR="00C42E10">
        <w:t>Procedure</w:t>
      </w:r>
    </w:p>
    <w:p w14:paraId="779380A5" w14:textId="77777777" w:rsidR="004A2BA5" w:rsidRPr="004A2BA5" w:rsidRDefault="004A2BA5" w:rsidP="00FE67E4">
      <w:pPr>
        <w:pStyle w:val="Heading4"/>
      </w:pPr>
      <w:r w:rsidRPr="004A2BA5">
        <w:t>Interventions before debriefing</w:t>
      </w:r>
    </w:p>
    <w:p w14:paraId="70BB441B" w14:textId="77777777" w:rsidR="004A2BA5" w:rsidRPr="004A2BA5" w:rsidRDefault="004A2BA5" w:rsidP="00FE67E4">
      <w:r w:rsidRPr="004A2BA5">
        <w:t>Debriefing is not the only form of intervention that may be taken by management following the exposure of worker(s) to a critical incident.  Best practice interventions following critical incidents are initiated by the organisation (through management) rather than being initiated by individual workers and include demobilisation, defusing, psychological first aid and debriefing. This section will assist you to understand these terms.</w:t>
      </w:r>
    </w:p>
    <w:p w14:paraId="77F28874" w14:textId="77777777" w:rsidR="004A2BA5" w:rsidRPr="004A2BA5" w:rsidRDefault="004A2BA5" w:rsidP="00FE67E4">
      <w:r w:rsidRPr="004A2BA5">
        <w:t xml:space="preserve">Demobilisation (rest, information and time out) is a way of calming workers following a critical incident and ensuring that their immediate needs are met. It should be facilitated by a supervisor or Frontline Leader who was not involved in the incident or affected by it. </w:t>
      </w:r>
    </w:p>
    <w:p w14:paraId="2E69D12A" w14:textId="77777777" w:rsidR="004A2BA5" w:rsidRPr="004A2BA5" w:rsidRDefault="004A2BA5" w:rsidP="00FE67E4">
      <w:r w:rsidRPr="004A2BA5">
        <w:t>A demobilisation is conducted immediately after the critical incident when the workers are still at work. Strategies for demobilisation include:</w:t>
      </w:r>
    </w:p>
    <w:p w14:paraId="2C89F806" w14:textId="608DBE04" w:rsidR="004A2BA5" w:rsidRPr="004A2BA5" w:rsidRDefault="004A2BA5" w:rsidP="00FE67E4">
      <w:pPr>
        <w:pStyle w:val="StandardBullets"/>
      </w:pPr>
      <w:r w:rsidRPr="004A2BA5">
        <w:t>convening a meeting for those involved as soon as possible</w:t>
      </w:r>
    </w:p>
    <w:p w14:paraId="43FCC7C2" w14:textId="2B6DFC4B" w:rsidR="004A2BA5" w:rsidRPr="004A2BA5" w:rsidRDefault="004A2BA5" w:rsidP="00FE67E4">
      <w:pPr>
        <w:pStyle w:val="StandardBullets"/>
      </w:pPr>
      <w:r w:rsidRPr="004A2BA5">
        <w:t>summarising the incident and clarify uncertainties</w:t>
      </w:r>
    </w:p>
    <w:p w14:paraId="5388458D" w14:textId="26010D73" w:rsidR="004A2BA5" w:rsidRPr="004A2BA5" w:rsidRDefault="004A2BA5" w:rsidP="00FE67E4">
      <w:pPr>
        <w:pStyle w:val="StandardBullets"/>
      </w:pPr>
      <w:r w:rsidRPr="004A2BA5">
        <w:t>inviting questions and discussing any issues of concern</w:t>
      </w:r>
    </w:p>
    <w:p w14:paraId="2DE11787" w14:textId="5549B48A" w:rsidR="004A2BA5" w:rsidRPr="004A2BA5" w:rsidRDefault="004A2BA5" w:rsidP="00FE67E4">
      <w:pPr>
        <w:pStyle w:val="StandardBullets"/>
      </w:pPr>
      <w:r w:rsidRPr="004A2BA5">
        <w:t>showing care and support, including the provision of psychological first aid</w:t>
      </w:r>
    </w:p>
    <w:p w14:paraId="2F505FB3" w14:textId="79F24685" w:rsidR="004A2BA5" w:rsidRPr="004A2BA5" w:rsidRDefault="004A2BA5" w:rsidP="00FE67E4">
      <w:pPr>
        <w:pStyle w:val="StandardBullets"/>
      </w:pPr>
      <w:r w:rsidRPr="004A2BA5">
        <w:t>drawing up a plan of action, considering the needs of the workers</w:t>
      </w:r>
    </w:p>
    <w:p w14:paraId="39741EB5" w14:textId="491EB0B5" w:rsidR="004A2BA5" w:rsidRPr="004A2BA5" w:rsidRDefault="004A2BA5" w:rsidP="00FE67E4">
      <w:pPr>
        <w:pStyle w:val="StandardBullets"/>
      </w:pPr>
      <w:r w:rsidRPr="004A2BA5">
        <w:t>making short-term arrangements for work responsibilities</w:t>
      </w:r>
    </w:p>
    <w:p w14:paraId="36CAE6F0" w14:textId="55515646" w:rsidR="004A2BA5" w:rsidRPr="004A2BA5" w:rsidRDefault="004A2BA5" w:rsidP="00FE67E4">
      <w:pPr>
        <w:pStyle w:val="StandardBullets"/>
      </w:pPr>
      <w:r w:rsidRPr="004A2BA5">
        <w:t>offering information on defusing and debriefing.</w:t>
      </w:r>
    </w:p>
    <w:p w14:paraId="210A4F38" w14:textId="77777777" w:rsidR="004A2BA5" w:rsidRPr="004A2BA5" w:rsidRDefault="004A2BA5" w:rsidP="00FE67E4">
      <w:pPr>
        <w:pStyle w:val="Heading4"/>
      </w:pPr>
      <w:r w:rsidRPr="004A2BA5">
        <w:lastRenderedPageBreak/>
        <w:t>Psychological First Aid (PFA)</w:t>
      </w:r>
    </w:p>
    <w:p w14:paraId="238DDC81" w14:textId="77777777" w:rsidR="004A2BA5" w:rsidRPr="004A2BA5" w:rsidRDefault="004A2BA5" w:rsidP="00FE67E4">
      <w:r w:rsidRPr="004A2BA5">
        <w:t>Psychological first aid (PFA) is an approach to help people immediately following a trauma or critical incident. It involves ensuring safety and providing emotional comfort and support and practical advice and assistance. Psychological first aid is ‘evidence informed’ but not evidence-based; there is no proof of effectiveness yet anecdotal evidence suggests it can be helpful. Find out more about PFA at the following link.</w:t>
      </w:r>
    </w:p>
    <w:p w14:paraId="4A87CBD4" w14:textId="77777777" w:rsidR="004A2BA5" w:rsidRPr="004A2BA5" w:rsidRDefault="00BC3A73" w:rsidP="00FE67E4">
      <w:pPr>
        <w:rPr>
          <w:color w:val="000000" w:themeColor="text1"/>
        </w:rPr>
      </w:pPr>
      <w:hyperlink r:id="rId15" w:history="1">
        <w:r w:rsidR="004A2BA5" w:rsidRPr="004A2BA5">
          <w:rPr>
            <w:color w:val="0080C7"/>
            <w:u w:val="single"/>
          </w:rPr>
          <w:t>Psychological First Aid</w:t>
        </w:r>
      </w:hyperlink>
    </w:p>
    <w:p w14:paraId="5BD6318E" w14:textId="77777777" w:rsidR="004A2BA5" w:rsidRPr="004A2BA5" w:rsidRDefault="004A2BA5" w:rsidP="004816CF">
      <w:pPr>
        <w:pStyle w:val="Heading4"/>
      </w:pPr>
      <w:r w:rsidRPr="004A2BA5">
        <w:t>Defusing</w:t>
      </w:r>
    </w:p>
    <w:p w14:paraId="4337ED3A" w14:textId="77777777" w:rsidR="004A2BA5" w:rsidRPr="004A2BA5" w:rsidRDefault="004A2BA5" w:rsidP="00FE67E4">
      <w:r w:rsidRPr="004A2BA5">
        <w:t xml:space="preserve">Defusing is an informal, wind-down period. It provides staff with the opportunity to reflect and talk over what has occurred. Defusing processes are best conducted one to eight hours after an event and, at the most, should be implemented within 12 hours of the critical incident. </w:t>
      </w:r>
    </w:p>
    <w:p w14:paraId="53949F56" w14:textId="77777777" w:rsidR="004A2BA5" w:rsidRPr="004A2BA5" w:rsidRDefault="004A2BA5" w:rsidP="00FE67E4">
      <w:r w:rsidRPr="004A2BA5">
        <w:t>You should note that views differ as to the appropriate timeframe in which a defusing session should take place—some organisations recommend defusing within one to four hours of the critical incident, while others can suggest up to 24 hours is appropriate. You should be guided by the policy and procedure in your workplace for the timeframe to follow.</w:t>
      </w:r>
    </w:p>
    <w:p w14:paraId="07B19B36" w14:textId="77777777" w:rsidR="004A2BA5" w:rsidRPr="004A2BA5" w:rsidRDefault="004A2BA5" w:rsidP="00FE67E4">
      <w:r w:rsidRPr="004A2BA5">
        <w:t>Defusing typically occurs as a precursor to debriefing. However, a well-conducted defusing session can negate the need for debriefing in some instances. Put most simply, it is an informal interview one-on-one with a worker before they sleep and should include the following:</w:t>
      </w:r>
    </w:p>
    <w:p w14:paraId="439C087C" w14:textId="1AB45584" w:rsidR="004A2BA5" w:rsidRPr="004A2BA5" w:rsidRDefault="004A2BA5" w:rsidP="00FE67E4">
      <w:pPr>
        <w:pStyle w:val="StandardBullets"/>
      </w:pPr>
      <w:r w:rsidRPr="004A2BA5">
        <w:t>reviewing the event</w:t>
      </w:r>
    </w:p>
    <w:p w14:paraId="53FE5AC8" w14:textId="3227CD6D" w:rsidR="004A2BA5" w:rsidRPr="004A2BA5" w:rsidRDefault="004A2BA5" w:rsidP="00FE67E4">
      <w:pPr>
        <w:pStyle w:val="StandardBullets"/>
      </w:pPr>
      <w:r w:rsidRPr="004A2BA5">
        <w:t>allowing for the ventilation of thoughts, emotions, and experiences associated with the event</w:t>
      </w:r>
    </w:p>
    <w:p w14:paraId="5FED8D69" w14:textId="33483D14" w:rsidR="004A2BA5" w:rsidRPr="004A2BA5" w:rsidRDefault="004A2BA5" w:rsidP="00FE67E4">
      <w:pPr>
        <w:pStyle w:val="StandardBullets"/>
      </w:pPr>
      <w:r w:rsidRPr="004A2BA5">
        <w:t>encouraging the worker to talk about what they perceive happened (it is not an exercise in establishing truth or fact)</w:t>
      </w:r>
    </w:p>
    <w:p w14:paraId="3756DE6B" w14:textId="5C87E08C" w:rsidR="004A2BA5" w:rsidRPr="004A2BA5" w:rsidRDefault="004A2BA5" w:rsidP="00FE67E4">
      <w:pPr>
        <w:pStyle w:val="StandardBullets"/>
      </w:pPr>
      <w:r w:rsidRPr="004A2BA5">
        <w:t>providing validation of possible reactions</w:t>
      </w:r>
    </w:p>
    <w:p w14:paraId="1A9F9095" w14:textId="014ABDC4" w:rsidR="004A2BA5" w:rsidRPr="004A2BA5" w:rsidRDefault="004A2BA5" w:rsidP="00FE67E4">
      <w:pPr>
        <w:pStyle w:val="StandardBullets"/>
      </w:pPr>
      <w:r w:rsidRPr="004A2BA5">
        <w:t>identifying current needs</w:t>
      </w:r>
    </w:p>
    <w:p w14:paraId="767A5235" w14:textId="3C9A471F" w:rsidR="004A2BA5" w:rsidRPr="004A2BA5" w:rsidRDefault="004A2BA5" w:rsidP="00FE67E4">
      <w:pPr>
        <w:pStyle w:val="StandardBullets"/>
      </w:pPr>
      <w:r w:rsidRPr="004A2BA5">
        <w:t>clarifying worker’s questions and concerns</w:t>
      </w:r>
    </w:p>
    <w:p w14:paraId="4DB0B04B" w14:textId="551C526E" w:rsidR="004A2BA5" w:rsidRPr="004A2BA5" w:rsidRDefault="004A2BA5" w:rsidP="00FE67E4">
      <w:pPr>
        <w:pStyle w:val="StandardBullets"/>
      </w:pPr>
      <w:r w:rsidRPr="004A2BA5">
        <w:t>offering workers advice, information and handouts on referrals and support agencies</w:t>
      </w:r>
    </w:p>
    <w:p w14:paraId="51F5932F" w14:textId="6E5ACC29" w:rsidR="004A2BA5" w:rsidRDefault="004A2BA5" w:rsidP="00FE67E4">
      <w:pPr>
        <w:pStyle w:val="StandardBullets"/>
      </w:pPr>
      <w:r w:rsidRPr="004A2BA5">
        <w:t>arranging debriefing and follow-up sessions to provide additional information about the event when available</w:t>
      </w:r>
      <w:r w:rsidR="004816CF">
        <w:t>.</w:t>
      </w:r>
    </w:p>
    <w:p w14:paraId="08B5659B" w14:textId="33FB1001" w:rsidR="004816CF" w:rsidRPr="004A2BA5" w:rsidRDefault="004816CF" w:rsidP="004816CF">
      <w:pPr>
        <w:pStyle w:val="Heading4"/>
      </w:pPr>
      <w:r>
        <w:t>Debriefing</w:t>
      </w:r>
    </w:p>
    <w:p w14:paraId="0D76C880" w14:textId="77777777" w:rsidR="005B102C" w:rsidRDefault="005B102C" w:rsidP="00FE67E4">
      <w:r>
        <w:t xml:space="preserve">Debriefing is a strategy to support team members following a critical incident or event. </w:t>
      </w:r>
    </w:p>
    <w:p w14:paraId="20F6803D" w14:textId="77777777" w:rsidR="005B102C" w:rsidRDefault="005B102C" w:rsidP="00FE67E4">
      <w:r>
        <w:t xml:space="preserve">Structured debriefing sessions are designed to: </w:t>
      </w:r>
    </w:p>
    <w:p w14:paraId="2BA25E4E" w14:textId="6075A9AB" w:rsidR="005B102C" w:rsidRDefault="005B102C" w:rsidP="00FE67E4">
      <w:pPr>
        <w:pStyle w:val="StandardBullets"/>
      </w:pPr>
      <w:r>
        <w:t>assist staff to process and form a clear picture of what has occurred</w:t>
      </w:r>
    </w:p>
    <w:p w14:paraId="0F08AE61" w14:textId="2755AD20" w:rsidR="005B102C" w:rsidRDefault="005B102C" w:rsidP="00FE67E4">
      <w:pPr>
        <w:pStyle w:val="StandardBullets"/>
      </w:pPr>
      <w:r>
        <w:t>initiate problem solving and self-management strategies</w:t>
      </w:r>
    </w:p>
    <w:p w14:paraId="5B16831F" w14:textId="58696E1B" w:rsidR="005B102C" w:rsidRDefault="005B102C" w:rsidP="00FE67E4">
      <w:pPr>
        <w:pStyle w:val="StandardBullets"/>
      </w:pPr>
      <w:r>
        <w:lastRenderedPageBreak/>
        <w:t>identify symptoms of critical incident stress</w:t>
      </w:r>
    </w:p>
    <w:p w14:paraId="09B12BD5" w14:textId="7259AFF2" w:rsidR="005B102C" w:rsidRDefault="005B102C" w:rsidP="00FE67E4">
      <w:pPr>
        <w:pStyle w:val="StandardBullets"/>
      </w:pPr>
      <w:r>
        <w:t>help staff distinguish normal stress responses from those that require additional support and/or referral.</w:t>
      </w:r>
    </w:p>
    <w:p w14:paraId="7A692DAD" w14:textId="01B94FBC" w:rsidR="00DD11BD" w:rsidRDefault="005B102C" w:rsidP="00FE67E4">
      <w:r>
        <w:t>Before scheduling a debriefing session, a trained “</w:t>
      </w:r>
      <w:proofErr w:type="spellStart"/>
      <w:r>
        <w:t>debriefer</w:t>
      </w:r>
      <w:proofErr w:type="spellEnd"/>
      <w:r>
        <w:t>” will prepare for the session by considering several factors. Without enough preparation, a debriefing session may prove ineffective.</w:t>
      </w:r>
    </w:p>
    <w:p w14:paraId="3D34855C" w14:textId="2137662B" w:rsidR="005B102C" w:rsidRDefault="005B102C" w:rsidP="00FE67E4">
      <w:r w:rsidRPr="00CA5A2B">
        <w:t>Planning for debriefing is an essential component of an effective process. Planning should include consideration of</w:t>
      </w:r>
      <w:r w:rsidR="004816CF">
        <w:t>:</w:t>
      </w:r>
    </w:p>
    <w:p w14:paraId="0068A44F" w14:textId="5F55C229" w:rsidR="005B102C" w:rsidRDefault="004816CF" w:rsidP="00FE67E4">
      <w:pPr>
        <w:pStyle w:val="StandardBullets"/>
      </w:pPr>
      <w:r>
        <w:t>wh</w:t>
      </w:r>
      <w:r w:rsidR="005B102C">
        <w:t>o should attend</w:t>
      </w:r>
    </w:p>
    <w:p w14:paraId="302C0B3F" w14:textId="5E76A9EB" w:rsidR="005B102C" w:rsidRDefault="004816CF" w:rsidP="00FE67E4">
      <w:pPr>
        <w:pStyle w:val="StandardBullets"/>
      </w:pPr>
      <w:r>
        <w:t>w</w:t>
      </w:r>
      <w:r w:rsidR="005B102C">
        <w:t>hen the debriefing should be held</w:t>
      </w:r>
    </w:p>
    <w:p w14:paraId="6B1B689D" w14:textId="7F3996A9" w:rsidR="005B102C" w:rsidRDefault="004816CF" w:rsidP="00FE67E4">
      <w:pPr>
        <w:pStyle w:val="StandardBullets"/>
      </w:pPr>
      <w:r>
        <w:t>w</w:t>
      </w:r>
      <w:r w:rsidR="005B102C">
        <w:t>here the debriefing should be held.</w:t>
      </w:r>
    </w:p>
    <w:p w14:paraId="5F763740" w14:textId="0D747CFC" w:rsidR="005B102C" w:rsidRDefault="005B102C" w:rsidP="00FE67E4">
      <w:r w:rsidRPr="005B102C">
        <w:rPr>
          <w:b/>
        </w:rPr>
        <w:t>Critical Incident Stress Debriefing</w:t>
      </w:r>
      <w:r>
        <w:t xml:space="preserve"> (CISD) is a specific, seven-stage, small group, supportive crisis intervention technique. It is a structured group story-telling process combined with practical information to normalise team member reactions to a critical incident and facilitate their recovery.  The facilitator of the process needs to be well-trained to guide the workers through the process and assist with the emotional content that will likely arise during the process. </w:t>
      </w:r>
    </w:p>
    <w:p w14:paraId="48EB7E4D" w14:textId="71E8E752" w:rsidR="005B102C" w:rsidRDefault="005B102C" w:rsidP="00FE67E4">
      <w:r>
        <w:t>The 7 stages of the CISD process include:</w:t>
      </w:r>
    </w:p>
    <w:p w14:paraId="505B852D" w14:textId="54A35FC9" w:rsidR="005B102C" w:rsidRDefault="005B102C" w:rsidP="00FE67E4">
      <w:pPr>
        <w:pStyle w:val="StandardBullets"/>
        <w:numPr>
          <w:ilvl w:val="0"/>
          <w:numId w:val="11"/>
        </w:numPr>
      </w:pPr>
      <w:r>
        <w:t>Introduction – introduce the session, outline the rules of confidentiality, non-judgement and freedom to talk.</w:t>
      </w:r>
    </w:p>
    <w:p w14:paraId="19847C1A" w14:textId="315D1FBB" w:rsidR="005B102C" w:rsidRDefault="005B102C" w:rsidP="00FE67E4">
      <w:pPr>
        <w:pStyle w:val="StandardBullets"/>
        <w:numPr>
          <w:ilvl w:val="0"/>
          <w:numId w:val="11"/>
        </w:numPr>
      </w:pPr>
      <w:r>
        <w:t>Facts – Invite the group to give an account of events from their perspective</w:t>
      </w:r>
    </w:p>
    <w:p w14:paraId="5C97112A" w14:textId="7723941F" w:rsidR="005B102C" w:rsidRDefault="005B102C" w:rsidP="00FE67E4">
      <w:pPr>
        <w:pStyle w:val="StandardBullets"/>
        <w:numPr>
          <w:ilvl w:val="0"/>
          <w:numId w:val="11"/>
        </w:numPr>
      </w:pPr>
      <w:r>
        <w:t>Thoughts – Invite participants to share their thoughts from the time of the incident to present time.</w:t>
      </w:r>
    </w:p>
    <w:p w14:paraId="17C0DD63" w14:textId="1A258E45" w:rsidR="005B102C" w:rsidRDefault="005B102C" w:rsidP="00FE67E4">
      <w:pPr>
        <w:pStyle w:val="StandardBullets"/>
        <w:numPr>
          <w:ilvl w:val="0"/>
          <w:numId w:val="11"/>
        </w:numPr>
      </w:pPr>
      <w:r>
        <w:t>Reactions – Explore individual reactions to the incident and emotions which have surfaced since</w:t>
      </w:r>
    </w:p>
    <w:p w14:paraId="2DCFBB85" w14:textId="51ACDF35" w:rsidR="005B102C" w:rsidRDefault="005B102C" w:rsidP="00FE67E4">
      <w:pPr>
        <w:pStyle w:val="StandardBullets"/>
        <w:numPr>
          <w:ilvl w:val="0"/>
          <w:numId w:val="11"/>
        </w:numPr>
      </w:pPr>
      <w:r>
        <w:t>Symptoms – Review stress symptoms as these form the basis for the following stage</w:t>
      </w:r>
    </w:p>
    <w:p w14:paraId="201CA14A" w14:textId="0E070B97" w:rsidR="005B102C" w:rsidRDefault="005B102C" w:rsidP="00FE67E4">
      <w:pPr>
        <w:pStyle w:val="StandardBullets"/>
        <w:numPr>
          <w:ilvl w:val="0"/>
          <w:numId w:val="11"/>
        </w:numPr>
      </w:pPr>
      <w:r>
        <w:t>Teaching – provide focused education, advice and information to assist in understanding and managing extreme stress symptoms</w:t>
      </w:r>
    </w:p>
    <w:p w14:paraId="3F545D72" w14:textId="0EFF37B1" w:rsidR="005B102C" w:rsidRDefault="005B102C" w:rsidP="00FE67E4">
      <w:pPr>
        <w:pStyle w:val="StandardBullets"/>
        <w:numPr>
          <w:ilvl w:val="0"/>
          <w:numId w:val="11"/>
        </w:numPr>
      </w:pPr>
      <w:r>
        <w:t>Follow up – prepare for the recovery process and return to work.</w:t>
      </w:r>
    </w:p>
    <w:p w14:paraId="27757ABC" w14:textId="77777777" w:rsidR="005B102C" w:rsidRDefault="005B102C" w:rsidP="004816CF">
      <w:pPr>
        <w:pStyle w:val="StandardBullets"/>
      </w:pPr>
      <w:r>
        <w:t>After debriefing sessions, Frontline Leaders and group facilitators are to record and document the debriefing session and send this to their direct manager for further advice.</w:t>
      </w:r>
    </w:p>
    <w:p w14:paraId="6B3E31AF" w14:textId="77777777" w:rsidR="005B102C" w:rsidRDefault="005B102C" w:rsidP="004816CF">
      <w:pPr>
        <w:pStyle w:val="StandardBullets"/>
      </w:pPr>
      <w:r>
        <w:t xml:space="preserve">If extreme stress responses are evident frontline Leaders must refer individuals to their manager to arrange internal and external supports. </w:t>
      </w:r>
    </w:p>
    <w:p w14:paraId="7008415D" w14:textId="5F736C2B" w:rsidR="005B102C" w:rsidRDefault="00CF2158" w:rsidP="004816CF">
      <w:pPr>
        <w:pStyle w:val="StandardBullets"/>
      </w:pPr>
      <w:r>
        <w:t>Employee Assistance Program (</w:t>
      </w:r>
      <w:r w:rsidR="005B102C">
        <w:t>EAP</w:t>
      </w:r>
      <w:r>
        <w:t>) attendance is mandatory at this stage.</w:t>
      </w:r>
    </w:p>
    <w:p w14:paraId="15043D1F" w14:textId="551DB67A" w:rsidR="00DA3AF9" w:rsidRDefault="000C6DD9" w:rsidP="00FE67E4">
      <w:pPr>
        <w:pStyle w:val="Heading3"/>
      </w:pPr>
      <w:r>
        <w:t>3</w:t>
      </w:r>
      <w:r w:rsidR="00DA3AF9">
        <w:t>.0 Compliance</w:t>
      </w:r>
    </w:p>
    <w:p w14:paraId="5EA996DE" w14:textId="77777777" w:rsidR="00DA3AF9" w:rsidRPr="00B61EBA" w:rsidRDefault="00DA3AF9" w:rsidP="00FE67E4">
      <w:r>
        <w:t>Staff are reminded that compliance with all documented procedures is mandatory.</w:t>
      </w:r>
    </w:p>
    <w:p w14:paraId="52D094AD" w14:textId="21A1BC42" w:rsidR="00C42E10" w:rsidRDefault="000C6DD9" w:rsidP="00FE67E4">
      <w:pPr>
        <w:pStyle w:val="Heading3"/>
      </w:pPr>
      <w:r>
        <w:t>4</w:t>
      </w:r>
      <w:r w:rsidR="00EF030B">
        <w:t xml:space="preserve">.0 </w:t>
      </w:r>
      <w:r w:rsidR="00C42E10">
        <w:t>Supporting documents</w:t>
      </w:r>
    </w:p>
    <w:p w14:paraId="7C990A50" w14:textId="22A3EC07" w:rsidR="004A740A" w:rsidRDefault="004D4893" w:rsidP="00FE67E4">
      <w:pPr>
        <w:pStyle w:val="StandardBullets"/>
      </w:pPr>
      <w:r>
        <w:t>MPower108 Report template</w:t>
      </w:r>
    </w:p>
    <w:p w14:paraId="2E9EB7E1" w14:textId="64A77B38" w:rsidR="00F03384" w:rsidRDefault="000C6DD9" w:rsidP="00FE67E4">
      <w:pPr>
        <w:pStyle w:val="Heading3"/>
      </w:pPr>
      <w:r>
        <w:lastRenderedPageBreak/>
        <w:t>5</w:t>
      </w:r>
      <w:r w:rsidR="00F67E08">
        <w:t xml:space="preserve">.0 </w:t>
      </w:r>
      <w:r w:rsidR="00F03384">
        <w:t>Review and monitoring of p</w:t>
      </w:r>
      <w:r w:rsidR="00BF4C43">
        <w:t>rocedures</w:t>
      </w:r>
    </w:p>
    <w:p w14:paraId="372FE9A7" w14:textId="77777777" w:rsidR="004D4893" w:rsidRPr="004D4893" w:rsidRDefault="004D4893" w:rsidP="00FE67E4">
      <w:bookmarkStart w:id="11" w:name="_Hlk114647248"/>
      <w:r w:rsidRPr="004D4893">
        <w:t>Using information provided by Frontline Leaders, The Centre Managers and the HRM will regularly (quarterly) measure and report on the progress towards achieving policy objectives and will conduct an annual assessment of the measurable objectives.  </w:t>
      </w:r>
    </w:p>
    <w:p w14:paraId="44238B0D" w14:textId="045A3F89" w:rsidR="004D4893" w:rsidRPr="004D4893" w:rsidRDefault="004D4893" w:rsidP="00FE67E4">
      <w:r w:rsidRPr="004D4893">
        <w:t xml:space="preserve">The executive management team will regularly report to the board on the progress towards achieving </w:t>
      </w:r>
      <w:r w:rsidR="0009613E">
        <w:t>organisational</w:t>
      </w:r>
      <w:r w:rsidRPr="004D4893">
        <w:t xml:space="preserve"> objectives.  </w:t>
      </w:r>
    </w:p>
    <w:p w14:paraId="229A5455" w14:textId="154411A9" w:rsidR="004D4893" w:rsidRPr="004D4893" w:rsidRDefault="004D4893" w:rsidP="00FE67E4">
      <w:r w:rsidRPr="004D4893">
        <w:t xml:space="preserve">Disclosure of reporting and outcomes will be made to key stakeholders on an annual basis. </w:t>
      </w:r>
    </w:p>
    <w:bookmarkEnd w:id="11"/>
    <w:p w14:paraId="226FB45F" w14:textId="2AFFECE5" w:rsidR="0002594F" w:rsidRPr="00984A96" w:rsidRDefault="0002594F" w:rsidP="00FE67E4"/>
    <w:sectPr w:rsidR="0002594F" w:rsidRPr="00984A96" w:rsidSect="00BC3A73">
      <w:headerReference w:type="default" r:id="rId16"/>
      <w:footerReference w:type="default" r:id="rId17"/>
      <w:pgSz w:w="11906" w:h="16838" w:code="9"/>
      <w:pgMar w:top="1440" w:right="1418" w:bottom="1418" w:left="1440"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182CF" w14:textId="77777777" w:rsidR="007E72C6" w:rsidRDefault="007E72C6" w:rsidP="00FE67E4">
      <w:r>
        <w:separator/>
      </w:r>
    </w:p>
  </w:endnote>
  <w:endnote w:type="continuationSeparator" w:id="0">
    <w:p w14:paraId="50CB367C" w14:textId="77777777" w:rsidR="007E72C6" w:rsidRDefault="007E72C6" w:rsidP="00FE67E4">
      <w:r>
        <w:continuationSeparator/>
      </w:r>
    </w:p>
  </w:endnote>
  <w:endnote w:type="continuationNotice" w:id="1">
    <w:p w14:paraId="63BD4B14" w14:textId="77777777" w:rsidR="007E72C6" w:rsidRDefault="007E72C6" w:rsidP="00FE67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384853CF" w:rsidR="00C8285F" w:rsidRPr="004816CF" w:rsidRDefault="00C8285F" w:rsidP="004816CF">
    <w:pPr>
      <w:spacing w:after="0"/>
      <w:rPr>
        <w:sz w:val="20"/>
        <w:szCs w:val="20"/>
      </w:rPr>
    </w:pPr>
    <w:r w:rsidRPr="004816CF">
      <w:rPr>
        <w:noProof/>
        <w:sz w:val="20"/>
        <w:szCs w:val="20"/>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44B596F" id="Rectangle 7" o:spid="_x0000_s1026" alt="&quot;&quot;"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fillcolor="#85be00 [3205]" stroked="f" strokeweight="2pt">
              <w10:wrap anchory="page"/>
            </v:rect>
          </w:pict>
        </mc:Fallback>
      </mc:AlternateContent>
    </w:r>
    <w:r w:rsidR="00D66AAF" w:rsidRPr="004816CF">
      <w:rPr>
        <w:sz w:val="20"/>
        <w:szCs w:val="20"/>
      </w:rPr>
      <w:t xml:space="preserve">Critical incident debriefing </w:t>
    </w:r>
    <w:r w:rsidR="00A0229A" w:rsidRPr="004816CF">
      <w:rPr>
        <w:sz w:val="20"/>
        <w:szCs w:val="20"/>
      </w:rPr>
      <w:t>p</w:t>
    </w:r>
    <w:r w:rsidR="00715448" w:rsidRPr="004816CF">
      <w:rPr>
        <w:sz w:val="20"/>
        <w:szCs w:val="20"/>
      </w:rPr>
      <w:t xml:space="preserve">olicy and </w:t>
    </w:r>
    <w:r w:rsidR="00A0229A" w:rsidRPr="004816CF">
      <w:rPr>
        <w:sz w:val="20"/>
        <w:szCs w:val="20"/>
      </w:rPr>
      <w:t>p</w:t>
    </w:r>
    <w:r w:rsidR="00D174BA" w:rsidRPr="004816CF">
      <w:rPr>
        <w:sz w:val="20"/>
        <w:szCs w:val="20"/>
      </w:rPr>
      <w:t>rocedure</w:t>
    </w:r>
    <w:r w:rsidR="00BD0BDA" w:rsidRPr="004816CF">
      <w:rPr>
        <w:sz w:val="20"/>
        <w:szCs w:val="20"/>
      </w:rPr>
      <w:t xml:space="preserve">   </w:t>
    </w:r>
    <w:r w:rsidRPr="004816CF">
      <w:rPr>
        <w:sz w:val="20"/>
        <w:szCs w:val="20"/>
      </w:rPr>
      <w:tab/>
    </w:r>
    <w:r w:rsidR="00084F36" w:rsidRPr="004816CF">
      <w:rPr>
        <w:sz w:val="20"/>
        <w:szCs w:val="20"/>
      </w:rPr>
      <w:t>P</w:t>
    </w:r>
    <w:r w:rsidRPr="004816CF">
      <w:rPr>
        <w:sz w:val="20"/>
        <w:szCs w:val="20"/>
      </w:rPr>
      <w:t xml:space="preserve">age </w:t>
    </w:r>
    <w:r w:rsidRPr="004816CF">
      <w:rPr>
        <w:b/>
        <w:sz w:val="20"/>
        <w:szCs w:val="20"/>
      </w:rPr>
      <w:fldChar w:fldCharType="begin"/>
    </w:r>
    <w:r w:rsidRPr="004816CF">
      <w:rPr>
        <w:b/>
        <w:sz w:val="20"/>
        <w:szCs w:val="20"/>
      </w:rPr>
      <w:instrText xml:space="preserve"> PAGE   \* MERGEFORMAT </w:instrText>
    </w:r>
    <w:r w:rsidRPr="004816CF">
      <w:rPr>
        <w:b/>
        <w:sz w:val="20"/>
        <w:szCs w:val="20"/>
      </w:rPr>
      <w:fldChar w:fldCharType="separate"/>
    </w:r>
    <w:r w:rsidRPr="004816CF">
      <w:rPr>
        <w:b/>
        <w:noProof/>
        <w:sz w:val="20"/>
        <w:szCs w:val="20"/>
      </w:rPr>
      <w:t>11</w:t>
    </w:r>
    <w:r w:rsidRPr="004816CF">
      <w:rPr>
        <w:b/>
        <w:sz w:val="20"/>
        <w:szCs w:val="20"/>
      </w:rPr>
      <w:fldChar w:fldCharType="end"/>
    </w:r>
    <w:r w:rsidRPr="004816CF">
      <w:rPr>
        <w:b/>
        <w:sz w:val="20"/>
        <w:szCs w:val="20"/>
      </w:rPr>
      <w:t xml:space="preserve"> </w:t>
    </w:r>
    <w:r w:rsidRPr="004816CF">
      <w:rPr>
        <w:sz w:val="20"/>
        <w:szCs w:val="20"/>
      </w:rPr>
      <w:t xml:space="preserve">of </w:t>
    </w:r>
    <w:r w:rsidRPr="004816CF">
      <w:rPr>
        <w:b/>
        <w:sz w:val="20"/>
        <w:szCs w:val="20"/>
      </w:rPr>
      <w:fldChar w:fldCharType="begin"/>
    </w:r>
    <w:r w:rsidRPr="004816CF">
      <w:rPr>
        <w:b/>
        <w:sz w:val="20"/>
        <w:szCs w:val="20"/>
      </w:rPr>
      <w:instrText xml:space="preserve"> NUMPAGES   \* MERGEFORMAT </w:instrText>
    </w:r>
    <w:r w:rsidRPr="004816CF">
      <w:rPr>
        <w:b/>
        <w:sz w:val="20"/>
        <w:szCs w:val="20"/>
      </w:rPr>
      <w:fldChar w:fldCharType="separate"/>
    </w:r>
    <w:r w:rsidRPr="004816CF">
      <w:rPr>
        <w:b/>
        <w:noProof/>
        <w:sz w:val="20"/>
        <w:szCs w:val="20"/>
      </w:rPr>
      <w:t>20</w:t>
    </w:r>
    <w:r w:rsidRPr="004816CF">
      <w:rPr>
        <w:b/>
        <w:sz w:val="20"/>
        <w:szCs w:val="20"/>
      </w:rPr>
      <w:fldChar w:fldCharType="end"/>
    </w:r>
  </w:p>
  <w:p w14:paraId="46DB66C0" w14:textId="14F8AAF9" w:rsidR="00C8285F" w:rsidRPr="004816CF" w:rsidRDefault="00BC3A73" w:rsidP="004816CF">
    <w:pPr>
      <w:spacing w:after="0"/>
      <w:rPr>
        <w:color w:val="000000" w:themeColor="text1"/>
        <w:sz w:val="20"/>
        <w:szCs w:val="20"/>
      </w:rPr>
    </w:pPr>
    <w:sdt>
      <w:sdtPr>
        <w:rPr>
          <w:sz w:val="20"/>
          <w:szCs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4816CF">
          <w:rPr>
            <w:sz w:val="20"/>
            <w:szCs w:val="20"/>
          </w:rPr>
          <w:t xml:space="preserve">Assessment </w:t>
        </w:r>
        <w:r w:rsidR="00A0229A" w:rsidRPr="004816CF">
          <w:rPr>
            <w:sz w:val="20"/>
            <w:szCs w:val="20"/>
          </w:rPr>
          <w:t>support document</w:t>
        </w:r>
      </w:sdtContent>
    </w:sdt>
    <w:r w:rsidR="00C8285F" w:rsidRPr="004816CF">
      <w:rPr>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F6A37" w14:textId="77777777" w:rsidR="007E72C6" w:rsidRDefault="007E72C6" w:rsidP="00FE67E4">
      <w:r>
        <w:separator/>
      </w:r>
    </w:p>
  </w:footnote>
  <w:footnote w:type="continuationSeparator" w:id="0">
    <w:p w14:paraId="6E94CF84" w14:textId="77777777" w:rsidR="007E72C6" w:rsidRDefault="007E72C6" w:rsidP="00FE67E4">
      <w:r>
        <w:continuationSeparator/>
      </w:r>
    </w:p>
  </w:footnote>
  <w:footnote w:type="continuationNotice" w:id="1">
    <w:p w14:paraId="70332EDE" w14:textId="77777777" w:rsidR="007E72C6" w:rsidRDefault="007E72C6" w:rsidP="00FE67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FE67E4">
    <w:pPr>
      <w:pStyle w:val="Header"/>
      <w:jc w:val="right"/>
    </w:pPr>
    <w:r>
      <w:rPr>
        <w:noProof/>
        <w:lang w:val="en-GB"/>
      </w:rPr>
      <w:drawing>
        <wp:inline distT="0" distB="0" distL="0" distR="0" wp14:anchorId="72DBFE15" wp14:editId="7CAF5E6A">
          <wp:extent cx="1352550" cy="495300"/>
          <wp:effectExtent l="0" t="0" r="0" b="0"/>
          <wp:docPr id="36" name="Picture 36"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6" type="#_x0000_t75" style="width:76.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21F278B"/>
    <w:multiLevelType w:val="multilevel"/>
    <w:tmpl w:val="591E2EEC"/>
    <w:lvl w:ilvl="0">
      <w:start w:val="1"/>
      <w:numFmt w:val="decimal"/>
      <w:lvlText w:val="%1."/>
      <w:lvlJc w:val="left"/>
      <w:pPr>
        <w:ind w:left="284" w:hanging="284"/>
      </w:pPr>
      <w:rPr>
        <w:rFonts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D4F423B"/>
    <w:multiLevelType w:val="multilevel"/>
    <w:tmpl w:val="4A7CCC2C"/>
    <w:numStyleLink w:val="DefaultBullets"/>
  </w:abstractNum>
  <w:abstractNum w:abstractNumId="1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5"/>
  </w:num>
  <w:num w:numId="4">
    <w:abstractNumId w:val="3"/>
  </w:num>
  <w:num w:numId="5">
    <w:abstractNumId w:val="8"/>
  </w:num>
  <w:num w:numId="6">
    <w:abstractNumId w:val="6"/>
  </w:num>
  <w:num w:numId="7">
    <w:abstractNumId w:val="10"/>
  </w:num>
  <w:num w:numId="8">
    <w:abstractNumId w:val="12"/>
  </w:num>
  <w:num w:numId="9">
    <w:abstractNumId w:val="11"/>
  </w:num>
  <w:num w:numId="10">
    <w:abstractNumId w:val="9"/>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2"/>
  </w:num>
  <w:num w:numId="12">
    <w:abstractNumId w:val="7"/>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80E03"/>
    <w:rsid w:val="000810D8"/>
    <w:rsid w:val="0008175D"/>
    <w:rsid w:val="0008307B"/>
    <w:rsid w:val="00084F36"/>
    <w:rsid w:val="00086B4D"/>
    <w:rsid w:val="0009613E"/>
    <w:rsid w:val="000A4A96"/>
    <w:rsid w:val="000A725D"/>
    <w:rsid w:val="000B1BB0"/>
    <w:rsid w:val="000B24AE"/>
    <w:rsid w:val="000B3CCC"/>
    <w:rsid w:val="000B56BA"/>
    <w:rsid w:val="000C0658"/>
    <w:rsid w:val="000C6DD9"/>
    <w:rsid w:val="000D0D77"/>
    <w:rsid w:val="000D1FD9"/>
    <w:rsid w:val="000D3561"/>
    <w:rsid w:val="000D3A2B"/>
    <w:rsid w:val="000D5698"/>
    <w:rsid w:val="000E2CE1"/>
    <w:rsid w:val="000E4E09"/>
    <w:rsid w:val="000F3042"/>
    <w:rsid w:val="000F394E"/>
    <w:rsid w:val="000F78B6"/>
    <w:rsid w:val="001057B2"/>
    <w:rsid w:val="00114388"/>
    <w:rsid w:val="00117CAC"/>
    <w:rsid w:val="001231A8"/>
    <w:rsid w:val="0012400D"/>
    <w:rsid w:val="00150748"/>
    <w:rsid w:val="00151AE7"/>
    <w:rsid w:val="00151BA1"/>
    <w:rsid w:val="00154836"/>
    <w:rsid w:val="001560F0"/>
    <w:rsid w:val="0016405B"/>
    <w:rsid w:val="00170347"/>
    <w:rsid w:val="0017751E"/>
    <w:rsid w:val="00181832"/>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90294"/>
    <w:rsid w:val="0029529A"/>
    <w:rsid w:val="002A10D5"/>
    <w:rsid w:val="002A2E72"/>
    <w:rsid w:val="002A4ED8"/>
    <w:rsid w:val="002B30A0"/>
    <w:rsid w:val="002B436A"/>
    <w:rsid w:val="002B57CE"/>
    <w:rsid w:val="002C01F2"/>
    <w:rsid w:val="002D2FA8"/>
    <w:rsid w:val="002D493F"/>
    <w:rsid w:val="002D64C6"/>
    <w:rsid w:val="002E0D5D"/>
    <w:rsid w:val="002F0B64"/>
    <w:rsid w:val="002F6658"/>
    <w:rsid w:val="00301A52"/>
    <w:rsid w:val="003037B5"/>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161F"/>
    <w:rsid w:val="00362306"/>
    <w:rsid w:val="003631E8"/>
    <w:rsid w:val="00363FE7"/>
    <w:rsid w:val="00371C02"/>
    <w:rsid w:val="00381F0A"/>
    <w:rsid w:val="003901CD"/>
    <w:rsid w:val="00393849"/>
    <w:rsid w:val="0039751D"/>
    <w:rsid w:val="00397B89"/>
    <w:rsid w:val="00397F71"/>
    <w:rsid w:val="003B0703"/>
    <w:rsid w:val="003B3466"/>
    <w:rsid w:val="003B6345"/>
    <w:rsid w:val="003C259B"/>
    <w:rsid w:val="003E084D"/>
    <w:rsid w:val="004012E1"/>
    <w:rsid w:val="00403579"/>
    <w:rsid w:val="00406CDE"/>
    <w:rsid w:val="00407A2A"/>
    <w:rsid w:val="004118E8"/>
    <w:rsid w:val="00417825"/>
    <w:rsid w:val="004221AB"/>
    <w:rsid w:val="004261F1"/>
    <w:rsid w:val="004324F9"/>
    <w:rsid w:val="004401A8"/>
    <w:rsid w:val="00441619"/>
    <w:rsid w:val="0045340F"/>
    <w:rsid w:val="00464B86"/>
    <w:rsid w:val="004816CF"/>
    <w:rsid w:val="004838ED"/>
    <w:rsid w:val="004876ED"/>
    <w:rsid w:val="00490D92"/>
    <w:rsid w:val="00496BBC"/>
    <w:rsid w:val="004A248E"/>
    <w:rsid w:val="004A2BA5"/>
    <w:rsid w:val="004A38D7"/>
    <w:rsid w:val="004A54B0"/>
    <w:rsid w:val="004A740A"/>
    <w:rsid w:val="004B036D"/>
    <w:rsid w:val="004C3206"/>
    <w:rsid w:val="004C4532"/>
    <w:rsid w:val="004D4893"/>
    <w:rsid w:val="004D5B74"/>
    <w:rsid w:val="004D5FDF"/>
    <w:rsid w:val="004F1C6F"/>
    <w:rsid w:val="004F56C5"/>
    <w:rsid w:val="005039A4"/>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102C"/>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961A9"/>
    <w:rsid w:val="006A1CF9"/>
    <w:rsid w:val="006A4D08"/>
    <w:rsid w:val="006A68A5"/>
    <w:rsid w:val="006B55A6"/>
    <w:rsid w:val="006D1339"/>
    <w:rsid w:val="006E4392"/>
    <w:rsid w:val="006E456D"/>
    <w:rsid w:val="006E4AB6"/>
    <w:rsid w:val="006E4EA2"/>
    <w:rsid w:val="006E5473"/>
    <w:rsid w:val="006F1126"/>
    <w:rsid w:val="006F1E86"/>
    <w:rsid w:val="006F2888"/>
    <w:rsid w:val="006F332A"/>
    <w:rsid w:val="006F555C"/>
    <w:rsid w:val="00715448"/>
    <w:rsid w:val="00720DDA"/>
    <w:rsid w:val="007241D9"/>
    <w:rsid w:val="00730039"/>
    <w:rsid w:val="007367A5"/>
    <w:rsid w:val="0073743F"/>
    <w:rsid w:val="00737F14"/>
    <w:rsid w:val="00750B09"/>
    <w:rsid w:val="00750DA7"/>
    <w:rsid w:val="00764590"/>
    <w:rsid w:val="00765244"/>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473B"/>
    <w:rsid w:val="007E5A97"/>
    <w:rsid w:val="007E72C6"/>
    <w:rsid w:val="007F06DD"/>
    <w:rsid w:val="007F384B"/>
    <w:rsid w:val="007F4266"/>
    <w:rsid w:val="007F42D1"/>
    <w:rsid w:val="007F6DED"/>
    <w:rsid w:val="008015CB"/>
    <w:rsid w:val="0080437E"/>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C532E"/>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A0229A"/>
    <w:rsid w:val="00A11F61"/>
    <w:rsid w:val="00A15C0C"/>
    <w:rsid w:val="00A15DAE"/>
    <w:rsid w:val="00A22927"/>
    <w:rsid w:val="00A24BE6"/>
    <w:rsid w:val="00A534D1"/>
    <w:rsid w:val="00A5603C"/>
    <w:rsid w:val="00A56EB6"/>
    <w:rsid w:val="00A60715"/>
    <w:rsid w:val="00A66A1D"/>
    <w:rsid w:val="00A726FB"/>
    <w:rsid w:val="00A92E67"/>
    <w:rsid w:val="00A93D5B"/>
    <w:rsid w:val="00A97E28"/>
    <w:rsid w:val="00AA06F4"/>
    <w:rsid w:val="00AB542E"/>
    <w:rsid w:val="00AC090D"/>
    <w:rsid w:val="00AC5FC8"/>
    <w:rsid w:val="00AC6100"/>
    <w:rsid w:val="00AD40E9"/>
    <w:rsid w:val="00AD64A5"/>
    <w:rsid w:val="00AE0B49"/>
    <w:rsid w:val="00AF3FA3"/>
    <w:rsid w:val="00AF6F69"/>
    <w:rsid w:val="00AF77E7"/>
    <w:rsid w:val="00AF7855"/>
    <w:rsid w:val="00B012B8"/>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3A73"/>
    <w:rsid w:val="00BC415B"/>
    <w:rsid w:val="00BC66C9"/>
    <w:rsid w:val="00BD0BDA"/>
    <w:rsid w:val="00BD1B29"/>
    <w:rsid w:val="00BD4356"/>
    <w:rsid w:val="00BD5BDC"/>
    <w:rsid w:val="00BD6EAD"/>
    <w:rsid w:val="00BE0450"/>
    <w:rsid w:val="00BE3EB7"/>
    <w:rsid w:val="00BE4819"/>
    <w:rsid w:val="00BE729A"/>
    <w:rsid w:val="00BF0C42"/>
    <w:rsid w:val="00BF4A38"/>
    <w:rsid w:val="00BF4C43"/>
    <w:rsid w:val="00C00A7E"/>
    <w:rsid w:val="00C16D5C"/>
    <w:rsid w:val="00C22848"/>
    <w:rsid w:val="00C252CB"/>
    <w:rsid w:val="00C2672C"/>
    <w:rsid w:val="00C30A76"/>
    <w:rsid w:val="00C35E57"/>
    <w:rsid w:val="00C37194"/>
    <w:rsid w:val="00C37E78"/>
    <w:rsid w:val="00C42E10"/>
    <w:rsid w:val="00C43A46"/>
    <w:rsid w:val="00C47203"/>
    <w:rsid w:val="00C52418"/>
    <w:rsid w:val="00C81983"/>
    <w:rsid w:val="00C81DCE"/>
    <w:rsid w:val="00C8285F"/>
    <w:rsid w:val="00C916C2"/>
    <w:rsid w:val="00C92442"/>
    <w:rsid w:val="00C97B3F"/>
    <w:rsid w:val="00CA4666"/>
    <w:rsid w:val="00CB350E"/>
    <w:rsid w:val="00CC09CC"/>
    <w:rsid w:val="00CC1D65"/>
    <w:rsid w:val="00CC2C55"/>
    <w:rsid w:val="00CC6398"/>
    <w:rsid w:val="00CD5643"/>
    <w:rsid w:val="00CD5750"/>
    <w:rsid w:val="00CD618C"/>
    <w:rsid w:val="00CE4F28"/>
    <w:rsid w:val="00CE7F7C"/>
    <w:rsid w:val="00CF1E72"/>
    <w:rsid w:val="00CF2158"/>
    <w:rsid w:val="00CF5450"/>
    <w:rsid w:val="00D01E90"/>
    <w:rsid w:val="00D01ED3"/>
    <w:rsid w:val="00D021C3"/>
    <w:rsid w:val="00D11BB6"/>
    <w:rsid w:val="00D174BA"/>
    <w:rsid w:val="00D2423E"/>
    <w:rsid w:val="00D27179"/>
    <w:rsid w:val="00D2721D"/>
    <w:rsid w:val="00D2768F"/>
    <w:rsid w:val="00D33257"/>
    <w:rsid w:val="00D3454A"/>
    <w:rsid w:val="00D35B68"/>
    <w:rsid w:val="00D35C1E"/>
    <w:rsid w:val="00D37451"/>
    <w:rsid w:val="00D4221A"/>
    <w:rsid w:val="00D5296C"/>
    <w:rsid w:val="00D53F3F"/>
    <w:rsid w:val="00D62B45"/>
    <w:rsid w:val="00D66AAF"/>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06B58"/>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54664"/>
    <w:rsid w:val="00E640DF"/>
    <w:rsid w:val="00E720AB"/>
    <w:rsid w:val="00E720F0"/>
    <w:rsid w:val="00E82F1D"/>
    <w:rsid w:val="00E84915"/>
    <w:rsid w:val="00E84D67"/>
    <w:rsid w:val="00E90E26"/>
    <w:rsid w:val="00E91AF5"/>
    <w:rsid w:val="00E9314B"/>
    <w:rsid w:val="00E95F8F"/>
    <w:rsid w:val="00E964E9"/>
    <w:rsid w:val="00E96811"/>
    <w:rsid w:val="00E97663"/>
    <w:rsid w:val="00EA35BB"/>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32017"/>
    <w:rsid w:val="00F4322F"/>
    <w:rsid w:val="00F4616C"/>
    <w:rsid w:val="00F53F4C"/>
    <w:rsid w:val="00F639F1"/>
    <w:rsid w:val="00F67E08"/>
    <w:rsid w:val="00F722E2"/>
    <w:rsid w:val="00F83358"/>
    <w:rsid w:val="00F87611"/>
    <w:rsid w:val="00F94947"/>
    <w:rsid w:val="00FA2A0C"/>
    <w:rsid w:val="00FA3A69"/>
    <w:rsid w:val="00FB4901"/>
    <w:rsid w:val="00FB5A11"/>
    <w:rsid w:val="00FB6A18"/>
    <w:rsid w:val="00FC3240"/>
    <w:rsid w:val="00FC3B36"/>
    <w:rsid w:val="00FC4C59"/>
    <w:rsid w:val="00FC5D5B"/>
    <w:rsid w:val="00FD07F7"/>
    <w:rsid w:val="00FE08BD"/>
    <w:rsid w:val="00FE0F39"/>
    <w:rsid w:val="00FE1272"/>
    <w:rsid w:val="00FE1DF0"/>
    <w:rsid w:val="00FE33BB"/>
    <w:rsid w:val="00FE67E4"/>
    <w:rsid w:val="00FF02B8"/>
    <w:rsid w:val="0750D51A"/>
    <w:rsid w:val="13874AB4"/>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67E4"/>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FE67E4"/>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2"/>
    <w:qFormat/>
    <w:rsid w:val="00FE67E4"/>
    <w:pPr>
      <w:keepNext/>
      <w:keepLines/>
      <w:spacing w:line="276" w:lineRule="auto"/>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FE67E4"/>
    <w:pPr>
      <w:keepNext/>
      <w:keepLines/>
      <w:spacing w:line="276" w:lineRule="auto"/>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FE67E4"/>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FE67E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2"/>
    <w:rsid w:val="00FE67E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E67E4"/>
    <w:pPr>
      <w:keepNext/>
      <w:spacing w:before="0" w:line="240" w:lineRule="auto"/>
    </w:pPr>
    <w:rPr>
      <w:bCs/>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2A2E72"/>
  </w:style>
  <w:style w:type="character" w:customStyle="1" w:styleId="eop">
    <w:name w:val="eop"/>
    <w:basedOn w:val="DefaultParagraphFont"/>
    <w:rsid w:val="002A2E72"/>
  </w:style>
  <w:style w:type="paragraph" w:customStyle="1" w:styleId="paragraph">
    <w:name w:val="paragraph"/>
    <w:basedOn w:val="Normal"/>
    <w:rsid w:val="004A2BA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BC3A7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C3A7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30174340">
      <w:bodyDiv w:val="1"/>
      <w:marLeft w:val="0"/>
      <w:marRight w:val="0"/>
      <w:marTop w:val="0"/>
      <w:marBottom w:val="0"/>
      <w:divBdr>
        <w:top w:val="none" w:sz="0" w:space="0" w:color="auto"/>
        <w:left w:val="none" w:sz="0" w:space="0" w:color="auto"/>
        <w:bottom w:val="none" w:sz="0" w:space="0" w:color="auto"/>
        <w:right w:val="none" w:sz="0" w:space="0" w:color="auto"/>
      </w:divBdr>
      <w:divsChild>
        <w:div w:id="1710370603">
          <w:marLeft w:val="0"/>
          <w:marRight w:val="0"/>
          <w:marTop w:val="0"/>
          <w:marBottom w:val="0"/>
          <w:divBdr>
            <w:top w:val="none" w:sz="0" w:space="0" w:color="auto"/>
            <w:left w:val="none" w:sz="0" w:space="0" w:color="auto"/>
            <w:bottom w:val="none" w:sz="0" w:space="0" w:color="auto"/>
            <w:right w:val="none" w:sz="0" w:space="0" w:color="auto"/>
          </w:divBdr>
        </w:div>
        <w:div w:id="193614455">
          <w:marLeft w:val="0"/>
          <w:marRight w:val="0"/>
          <w:marTop w:val="0"/>
          <w:marBottom w:val="0"/>
          <w:divBdr>
            <w:top w:val="none" w:sz="0" w:space="0" w:color="auto"/>
            <w:left w:val="none" w:sz="0" w:space="0" w:color="auto"/>
            <w:bottom w:val="none" w:sz="0" w:space="0" w:color="auto"/>
            <w:right w:val="none" w:sz="0" w:space="0" w:color="auto"/>
          </w:divBdr>
        </w:div>
        <w:div w:id="1334995942">
          <w:marLeft w:val="0"/>
          <w:marRight w:val="0"/>
          <w:marTop w:val="0"/>
          <w:marBottom w:val="0"/>
          <w:divBdr>
            <w:top w:val="none" w:sz="0" w:space="0" w:color="auto"/>
            <w:left w:val="none" w:sz="0" w:space="0" w:color="auto"/>
            <w:bottom w:val="none" w:sz="0" w:space="0" w:color="auto"/>
            <w:right w:val="none" w:sz="0" w:space="0" w:color="auto"/>
          </w:divBdr>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677925108">
      <w:bodyDiv w:val="1"/>
      <w:marLeft w:val="0"/>
      <w:marRight w:val="0"/>
      <w:marTop w:val="0"/>
      <w:marBottom w:val="0"/>
      <w:divBdr>
        <w:top w:val="none" w:sz="0" w:space="0" w:color="auto"/>
        <w:left w:val="none" w:sz="0" w:space="0" w:color="auto"/>
        <w:bottom w:val="none" w:sz="0" w:space="0" w:color="auto"/>
        <w:right w:val="none" w:sz="0" w:space="0" w:color="auto"/>
      </w:divBdr>
      <w:divsChild>
        <w:div w:id="738485002">
          <w:marLeft w:val="0"/>
          <w:marRight w:val="0"/>
          <w:marTop w:val="0"/>
          <w:marBottom w:val="0"/>
          <w:divBdr>
            <w:top w:val="none" w:sz="0" w:space="0" w:color="auto"/>
            <w:left w:val="none" w:sz="0" w:space="0" w:color="auto"/>
            <w:bottom w:val="none" w:sz="0" w:space="0" w:color="auto"/>
            <w:right w:val="none" w:sz="0" w:space="0" w:color="auto"/>
          </w:divBdr>
          <w:divsChild>
            <w:div w:id="433594078">
              <w:marLeft w:val="0"/>
              <w:marRight w:val="0"/>
              <w:marTop w:val="0"/>
              <w:marBottom w:val="0"/>
              <w:divBdr>
                <w:top w:val="none" w:sz="0" w:space="0" w:color="auto"/>
                <w:left w:val="none" w:sz="0" w:space="0" w:color="auto"/>
                <w:bottom w:val="none" w:sz="0" w:space="0" w:color="auto"/>
                <w:right w:val="none" w:sz="0" w:space="0" w:color="auto"/>
              </w:divBdr>
            </w:div>
            <w:div w:id="2134905058">
              <w:marLeft w:val="0"/>
              <w:marRight w:val="0"/>
              <w:marTop w:val="0"/>
              <w:marBottom w:val="0"/>
              <w:divBdr>
                <w:top w:val="none" w:sz="0" w:space="0" w:color="auto"/>
                <w:left w:val="none" w:sz="0" w:space="0" w:color="auto"/>
                <w:bottom w:val="none" w:sz="0" w:space="0" w:color="auto"/>
                <w:right w:val="none" w:sz="0" w:space="0" w:color="auto"/>
              </w:divBdr>
            </w:div>
          </w:divsChild>
        </w:div>
        <w:div w:id="1773545830">
          <w:marLeft w:val="0"/>
          <w:marRight w:val="0"/>
          <w:marTop w:val="0"/>
          <w:marBottom w:val="0"/>
          <w:divBdr>
            <w:top w:val="none" w:sz="0" w:space="0" w:color="auto"/>
            <w:left w:val="none" w:sz="0" w:space="0" w:color="auto"/>
            <w:bottom w:val="none" w:sz="0" w:space="0" w:color="auto"/>
            <w:right w:val="none" w:sz="0" w:space="0" w:color="auto"/>
          </w:divBdr>
          <w:divsChild>
            <w:div w:id="545144812">
              <w:marLeft w:val="0"/>
              <w:marRight w:val="0"/>
              <w:marTop w:val="0"/>
              <w:marBottom w:val="0"/>
              <w:divBdr>
                <w:top w:val="none" w:sz="0" w:space="0" w:color="auto"/>
                <w:left w:val="none" w:sz="0" w:space="0" w:color="auto"/>
                <w:bottom w:val="none" w:sz="0" w:space="0" w:color="auto"/>
                <w:right w:val="none" w:sz="0" w:space="0" w:color="auto"/>
              </w:divBdr>
            </w:div>
          </w:divsChild>
        </w:div>
        <w:div w:id="1351374692">
          <w:marLeft w:val="0"/>
          <w:marRight w:val="0"/>
          <w:marTop w:val="0"/>
          <w:marBottom w:val="0"/>
          <w:divBdr>
            <w:top w:val="none" w:sz="0" w:space="0" w:color="auto"/>
            <w:left w:val="none" w:sz="0" w:space="0" w:color="auto"/>
            <w:bottom w:val="none" w:sz="0" w:space="0" w:color="auto"/>
            <w:right w:val="none" w:sz="0" w:space="0" w:color="auto"/>
          </w:divBdr>
          <w:divsChild>
            <w:div w:id="90819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174699">
      <w:bodyDiv w:val="1"/>
      <w:marLeft w:val="0"/>
      <w:marRight w:val="0"/>
      <w:marTop w:val="0"/>
      <w:marBottom w:val="0"/>
      <w:divBdr>
        <w:top w:val="none" w:sz="0" w:space="0" w:color="auto"/>
        <w:left w:val="none" w:sz="0" w:space="0" w:color="auto"/>
        <w:bottom w:val="none" w:sz="0" w:space="0" w:color="auto"/>
        <w:right w:val="none" w:sz="0" w:space="0" w:color="auto"/>
      </w:divBdr>
      <w:divsChild>
        <w:div w:id="1988851103">
          <w:marLeft w:val="0"/>
          <w:marRight w:val="0"/>
          <w:marTop w:val="0"/>
          <w:marBottom w:val="0"/>
          <w:divBdr>
            <w:top w:val="none" w:sz="0" w:space="0" w:color="auto"/>
            <w:left w:val="none" w:sz="0" w:space="0" w:color="auto"/>
            <w:bottom w:val="none" w:sz="0" w:space="0" w:color="auto"/>
            <w:right w:val="none" w:sz="0" w:space="0" w:color="auto"/>
          </w:divBdr>
        </w:div>
        <w:div w:id="197741281">
          <w:marLeft w:val="0"/>
          <w:marRight w:val="0"/>
          <w:marTop w:val="0"/>
          <w:marBottom w:val="0"/>
          <w:divBdr>
            <w:top w:val="none" w:sz="0" w:space="0" w:color="auto"/>
            <w:left w:val="none" w:sz="0" w:space="0" w:color="auto"/>
            <w:bottom w:val="none" w:sz="0" w:space="0" w:color="auto"/>
            <w:right w:val="none" w:sz="0" w:space="0" w:color="auto"/>
          </w:divBdr>
        </w:div>
        <w:div w:id="1422221173">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555774775">
      <w:bodyDiv w:val="1"/>
      <w:marLeft w:val="0"/>
      <w:marRight w:val="0"/>
      <w:marTop w:val="0"/>
      <w:marBottom w:val="0"/>
      <w:divBdr>
        <w:top w:val="none" w:sz="0" w:space="0" w:color="auto"/>
        <w:left w:val="none" w:sz="0" w:space="0" w:color="auto"/>
        <w:bottom w:val="none" w:sz="0" w:space="0" w:color="auto"/>
        <w:right w:val="none" w:sz="0" w:space="0" w:color="auto"/>
      </w:divBdr>
      <w:divsChild>
        <w:div w:id="1500651941">
          <w:marLeft w:val="0"/>
          <w:marRight w:val="0"/>
          <w:marTop w:val="0"/>
          <w:marBottom w:val="0"/>
          <w:divBdr>
            <w:top w:val="none" w:sz="0" w:space="0" w:color="auto"/>
            <w:left w:val="none" w:sz="0" w:space="0" w:color="auto"/>
            <w:bottom w:val="none" w:sz="0" w:space="0" w:color="auto"/>
            <w:right w:val="none" w:sz="0" w:space="0" w:color="auto"/>
          </w:divBdr>
        </w:div>
        <w:div w:id="1453785998">
          <w:marLeft w:val="0"/>
          <w:marRight w:val="0"/>
          <w:marTop w:val="0"/>
          <w:marBottom w:val="0"/>
          <w:divBdr>
            <w:top w:val="none" w:sz="0" w:space="0" w:color="auto"/>
            <w:left w:val="none" w:sz="0" w:space="0" w:color="auto"/>
            <w:bottom w:val="none" w:sz="0" w:space="0" w:color="auto"/>
            <w:right w:val="none" w:sz="0" w:space="0" w:color="auto"/>
          </w:divBdr>
        </w:div>
      </w:divsChild>
    </w:div>
    <w:div w:id="1571038519">
      <w:bodyDiv w:val="1"/>
      <w:marLeft w:val="0"/>
      <w:marRight w:val="0"/>
      <w:marTop w:val="0"/>
      <w:marBottom w:val="0"/>
      <w:divBdr>
        <w:top w:val="none" w:sz="0" w:space="0" w:color="auto"/>
        <w:left w:val="none" w:sz="0" w:space="0" w:color="auto"/>
        <w:bottom w:val="none" w:sz="0" w:space="0" w:color="auto"/>
        <w:right w:val="none" w:sz="0" w:space="0" w:color="auto"/>
      </w:divBdr>
      <w:divsChild>
        <w:div w:id="693380811">
          <w:marLeft w:val="0"/>
          <w:marRight w:val="0"/>
          <w:marTop w:val="0"/>
          <w:marBottom w:val="0"/>
          <w:divBdr>
            <w:top w:val="none" w:sz="0" w:space="0" w:color="auto"/>
            <w:left w:val="none" w:sz="0" w:space="0" w:color="auto"/>
            <w:bottom w:val="none" w:sz="0" w:space="0" w:color="auto"/>
            <w:right w:val="none" w:sz="0" w:space="0" w:color="auto"/>
          </w:divBdr>
          <w:divsChild>
            <w:div w:id="67070824">
              <w:marLeft w:val="0"/>
              <w:marRight w:val="0"/>
              <w:marTop w:val="0"/>
              <w:marBottom w:val="0"/>
              <w:divBdr>
                <w:top w:val="none" w:sz="0" w:space="0" w:color="auto"/>
                <w:left w:val="none" w:sz="0" w:space="0" w:color="auto"/>
                <w:bottom w:val="none" w:sz="0" w:space="0" w:color="auto"/>
                <w:right w:val="none" w:sz="0" w:space="0" w:color="auto"/>
              </w:divBdr>
            </w:div>
          </w:divsChild>
        </w:div>
        <w:div w:id="1601986548">
          <w:marLeft w:val="0"/>
          <w:marRight w:val="0"/>
          <w:marTop w:val="0"/>
          <w:marBottom w:val="0"/>
          <w:divBdr>
            <w:top w:val="none" w:sz="0" w:space="0" w:color="auto"/>
            <w:left w:val="none" w:sz="0" w:space="0" w:color="auto"/>
            <w:bottom w:val="none" w:sz="0" w:space="0" w:color="auto"/>
            <w:right w:val="none" w:sz="0" w:space="0" w:color="auto"/>
          </w:divBdr>
          <w:divsChild>
            <w:div w:id="1542521191">
              <w:marLeft w:val="0"/>
              <w:marRight w:val="0"/>
              <w:marTop w:val="0"/>
              <w:marBottom w:val="0"/>
              <w:divBdr>
                <w:top w:val="none" w:sz="0" w:space="0" w:color="auto"/>
                <w:left w:val="none" w:sz="0" w:space="0" w:color="auto"/>
                <w:bottom w:val="none" w:sz="0" w:space="0" w:color="auto"/>
                <w:right w:val="none" w:sz="0" w:space="0" w:color="auto"/>
              </w:divBdr>
            </w:div>
          </w:divsChild>
        </w:div>
        <w:div w:id="1534032894">
          <w:marLeft w:val="0"/>
          <w:marRight w:val="0"/>
          <w:marTop w:val="0"/>
          <w:marBottom w:val="0"/>
          <w:divBdr>
            <w:top w:val="none" w:sz="0" w:space="0" w:color="auto"/>
            <w:left w:val="none" w:sz="0" w:space="0" w:color="auto"/>
            <w:bottom w:val="none" w:sz="0" w:space="0" w:color="auto"/>
            <w:right w:val="none" w:sz="0" w:space="0" w:color="auto"/>
          </w:divBdr>
          <w:divsChild>
            <w:div w:id="721710867">
              <w:marLeft w:val="0"/>
              <w:marRight w:val="0"/>
              <w:marTop w:val="0"/>
              <w:marBottom w:val="0"/>
              <w:divBdr>
                <w:top w:val="none" w:sz="0" w:space="0" w:color="auto"/>
                <w:left w:val="none" w:sz="0" w:space="0" w:color="auto"/>
                <w:bottom w:val="none" w:sz="0" w:space="0" w:color="auto"/>
                <w:right w:val="none" w:sz="0" w:space="0" w:color="auto"/>
              </w:divBdr>
            </w:div>
          </w:divsChild>
        </w:div>
        <w:div w:id="1615941909">
          <w:marLeft w:val="0"/>
          <w:marRight w:val="0"/>
          <w:marTop w:val="0"/>
          <w:marBottom w:val="0"/>
          <w:divBdr>
            <w:top w:val="none" w:sz="0" w:space="0" w:color="auto"/>
            <w:left w:val="none" w:sz="0" w:space="0" w:color="auto"/>
            <w:bottom w:val="none" w:sz="0" w:space="0" w:color="auto"/>
            <w:right w:val="none" w:sz="0" w:space="0" w:color="auto"/>
          </w:divBdr>
          <w:divsChild>
            <w:div w:id="2047754671">
              <w:marLeft w:val="0"/>
              <w:marRight w:val="0"/>
              <w:marTop w:val="0"/>
              <w:marBottom w:val="0"/>
              <w:divBdr>
                <w:top w:val="none" w:sz="0" w:space="0" w:color="auto"/>
                <w:left w:val="none" w:sz="0" w:space="0" w:color="auto"/>
                <w:bottom w:val="none" w:sz="0" w:space="0" w:color="auto"/>
                <w:right w:val="none" w:sz="0" w:space="0" w:color="auto"/>
              </w:divBdr>
            </w:div>
          </w:divsChild>
        </w:div>
        <w:div w:id="1814181332">
          <w:marLeft w:val="0"/>
          <w:marRight w:val="0"/>
          <w:marTop w:val="0"/>
          <w:marBottom w:val="0"/>
          <w:divBdr>
            <w:top w:val="none" w:sz="0" w:space="0" w:color="auto"/>
            <w:left w:val="none" w:sz="0" w:space="0" w:color="auto"/>
            <w:bottom w:val="none" w:sz="0" w:space="0" w:color="auto"/>
            <w:right w:val="none" w:sz="0" w:space="0" w:color="auto"/>
          </w:divBdr>
          <w:divsChild>
            <w:div w:id="587006819">
              <w:marLeft w:val="0"/>
              <w:marRight w:val="0"/>
              <w:marTop w:val="0"/>
              <w:marBottom w:val="0"/>
              <w:divBdr>
                <w:top w:val="none" w:sz="0" w:space="0" w:color="auto"/>
                <w:left w:val="none" w:sz="0" w:space="0" w:color="auto"/>
                <w:bottom w:val="none" w:sz="0" w:space="0" w:color="auto"/>
                <w:right w:val="none" w:sz="0" w:space="0" w:color="auto"/>
              </w:divBdr>
            </w:div>
          </w:divsChild>
        </w:div>
        <w:div w:id="315109954">
          <w:marLeft w:val="0"/>
          <w:marRight w:val="0"/>
          <w:marTop w:val="0"/>
          <w:marBottom w:val="0"/>
          <w:divBdr>
            <w:top w:val="none" w:sz="0" w:space="0" w:color="auto"/>
            <w:left w:val="none" w:sz="0" w:space="0" w:color="auto"/>
            <w:bottom w:val="none" w:sz="0" w:space="0" w:color="auto"/>
            <w:right w:val="none" w:sz="0" w:space="0" w:color="auto"/>
          </w:divBdr>
          <w:divsChild>
            <w:div w:id="296615970">
              <w:marLeft w:val="0"/>
              <w:marRight w:val="0"/>
              <w:marTop w:val="0"/>
              <w:marBottom w:val="0"/>
              <w:divBdr>
                <w:top w:val="none" w:sz="0" w:space="0" w:color="auto"/>
                <w:left w:val="none" w:sz="0" w:space="0" w:color="auto"/>
                <w:bottom w:val="none" w:sz="0" w:space="0" w:color="auto"/>
                <w:right w:val="none" w:sz="0" w:space="0" w:color="auto"/>
              </w:divBdr>
            </w:div>
          </w:divsChild>
        </w:div>
        <w:div w:id="1351493705">
          <w:marLeft w:val="0"/>
          <w:marRight w:val="0"/>
          <w:marTop w:val="0"/>
          <w:marBottom w:val="0"/>
          <w:divBdr>
            <w:top w:val="none" w:sz="0" w:space="0" w:color="auto"/>
            <w:left w:val="none" w:sz="0" w:space="0" w:color="auto"/>
            <w:bottom w:val="none" w:sz="0" w:space="0" w:color="auto"/>
            <w:right w:val="none" w:sz="0" w:space="0" w:color="auto"/>
          </w:divBdr>
          <w:divsChild>
            <w:div w:id="511454071">
              <w:marLeft w:val="0"/>
              <w:marRight w:val="0"/>
              <w:marTop w:val="0"/>
              <w:marBottom w:val="0"/>
              <w:divBdr>
                <w:top w:val="none" w:sz="0" w:space="0" w:color="auto"/>
                <w:left w:val="none" w:sz="0" w:space="0" w:color="auto"/>
                <w:bottom w:val="none" w:sz="0" w:space="0" w:color="auto"/>
                <w:right w:val="none" w:sz="0" w:space="0" w:color="auto"/>
              </w:divBdr>
            </w:div>
            <w:div w:id="2014019078">
              <w:marLeft w:val="0"/>
              <w:marRight w:val="0"/>
              <w:marTop w:val="0"/>
              <w:marBottom w:val="0"/>
              <w:divBdr>
                <w:top w:val="none" w:sz="0" w:space="0" w:color="auto"/>
                <w:left w:val="none" w:sz="0" w:space="0" w:color="auto"/>
                <w:bottom w:val="none" w:sz="0" w:space="0" w:color="auto"/>
                <w:right w:val="none" w:sz="0" w:space="0" w:color="auto"/>
              </w:divBdr>
            </w:div>
            <w:div w:id="1208109947">
              <w:marLeft w:val="0"/>
              <w:marRight w:val="0"/>
              <w:marTop w:val="0"/>
              <w:marBottom w:val="0"/>
              <w:divBdr>
                <w:top w:val="none" w:sz="0" w:space="0" w:color="auto"/>
                <w:left w:val="none" w:sz="0" w:space="0" w:color="auto"/>
                <w:bottom w:val="none" w:sz="0" w:space="0" w:color="auto"/>
                <w:right w:val="none" w:sz="0" w:space="0" w:color="auto"/>
              </w:divBdr>
            </w:div>
          </w:divsChild>
        </w:div>
        <w:div w:id="2129661720">
          <w:marLeft w:val="0"/>
          <w:marRight w:val="0"/>
          <w:marTop w:val="0"/>
          <w:marBottom w:val="0"/>
          <w:divBdr>
            <w:top w:val="none" w:sz="0" w:space="0" w:color="auto"/>
            <w:left w:val="none" w:sz="0" w:space="0" w:color="auto"/>
            <w:bottom w:val="none" w:sz="0" w:space="0" w:color="auto"/>
            <w:right w:val="none" w:sz="0" w:space="0" w:color="auto"/>
          </w:divBdr>
          <w:divsChild>
            <w:div w:id="91243826">
              <w:marLeft w:val="0"/>
              <w:marRight w:val="0"/>
              <w:marTop w:val="0"/>
              <w:marBottom w:val="0"/>
              <w:divBdr>
                <w:top w:val="none" w:sz="0" w:space="0" w:color="auto"/>
                <w:left w:val="none" w:sz="0" w:space="0" w:color="auto"/>
                <w:bottom w:val="none" w:sz="0" w:space="0" w:color="auto"/>
                <w:right w:val="none" w:sz="0" w:space="0" w:color="auto"/>
              </w:divBdr>
            </w:div>
            <w:div w:id="803810158">
              <w:marLeft w:val="0"/>
              <w:marRight w:val="0"/>
              <w:marTop w:val="0"/>
              <w:marBottom w:val="0"/>
              <w:divBdr>
                <w:top w:val="none" w:sz="0" w:space="0" w:color="auto"/>
                <w:left w:val="none" w:sz="0" w:space="0" w:color="auto"/>
                <w:bottom w:val="none" w:sz="0" w:space="0" w:color="auto"/>
                <w:right w:val="none" w:sz="0" w:space="0" w:color="auto"/>
              </w:divBdr>
            </w:div>
            <w:div w:id="676928037">
              <w:marLeft w:val="0"/>
              <w:marRight w:val="0"/>
              <w:marTop w:val="0"/>
              <w:marBottom w:val="0"/>
              <w:divBdr>
                <w:top w:val="none" w:sz="0" w:space="0" w:color="auto"/>
                <w:left w:val="none" w:sz="0" w:space="0" w:color="auto"/>
                <w:bottom w:val="none" w:sz="0" w:space="0" w:color="auto"/>
                <w:right w:val="none" w:sz="0" w:space="0" w:color="auto"/>
              </w:divBdr>
            </w:div>
            <w:div w:id="279336601">
              <w:marLeft w:val="0"/>
              <w:marRight w:val="0"/>
              <w:marTop w:val="0"/>
              <w:marBottom w:val="0"/>
              <w:divBdr>
                <w:top w:val="none" w:sz="0" w:space="0" w:color="auto"/>
                <w:left w:val="none" w:sz="0" w:space="0" w:color="auto"/>
                <w:bottom w:val="none" w:sz="0" w:space="0" w:color="auto"/>
                <w:right w:val="none" w:sz="0" w:space="0" w:color="auto"/>
              </w:divBdr>
            </w:div>
            <w:div w:id="1043864454">
              <w:marLeft w:val="0"/>
              <w:marRight w:val="0"/>
              <w:marTop w:val="0"/>
              <w:marBottom w:val="0"/>
              <w:divBdr>
                <w:top w:val="none" w:sz="0" w:space="0" w:color="auto"/>
                <w:left w:val="none" w:sz="0" w:space="0" w:color="auto"/>
                <w:bottom w:val="none" w:sz="0" w:space="0" w:color="auto"/>
                <w:right w:val="none" w:sz="0" w:space="0" w:color="auto"/>
              </w:divBdr>
            </w:div>
            <w:div w:id="1977996">
              <w:marLeft w:val="0"/>
              <w:marRight w:val="0"/>
              <w:marTop w:val="0"/>
              <w:marBottom w:val="0"/>
              <w:divBdr>
                <w:top w:val="none" w:sz="0" w:space="0" w:color="auto"/>
                <w:left w:val="none" w:sz="0" w:space="0" w:color="auto"/>
                <w:bottom w:val="none" w:sz="0" w:space="0" w:color="auto"/>
                <w:right w:val="none" w:sz="0" w:space="0" w:color="auto"/>
              </w:divBdr>
            </w:div>
            <w:div w:id="1487670761">
              <w:marLeft w:val="0"/>
              <w:marRight w:val="0"/>
              <w:marTop w:val="0"/>
              <w:marBottom w:val="0"/>
              <w:divBdr>
                <w:top w:val="none" w:sz="0" w:space="0" w:color="auto"/>
                <w:left w:val="none" w:sz="0" w:space="0" w:color="auto"/>
                <w:bottom w:val="none" w:sz="0" w:space="0" w:color="auto"/>
                <w:right w:val="none" w:sz="0" w:space="0" w:color="auto"/>
              </w:divBdr>
            </w:div>
            <w:div w:id="801532135">
              <w:marLeft w:val="0"/>
              <w:marRight w:val="0"/>
              <w:marTop w:val="0"/>
              <w:marBottom w:val="0"/>
              <w:divBdr>
                <w:top w:val="none" w:sz="0" w:space="0" w:color="auto"/>
                <w:left w:val="none" w:sz="0" w:space="0" w:color="auto"/>
                <w:bottom w:val="none" w:sz="0" w:space="0" w:color="auto"/>
                <w:right w:val="none" w:sz="0" w:space="0" w:color="auto"/>
              </w:divBdr>
            </w:div>
            <w:div w:id="92626543">
              <w:marLeft w:val="0"/>
              <w:marRight w:val="0"/>
              <w:marTop w:val="0"/>
              <w:marBottom w:val="0"/>
              <w:divBdr>
                <w:top w:val="none" w:sz="0" w:space="0" w:color="auto"/>
                <w:left w:val="none" w:sz="0" w:space="0" w:color="auto"/>
                <w:bottom w:val="none" w:sz="0" w:space="0" w:color="auto"/>
                <w:right w:val="none" w:sz="0" w:space="0" w:color="auto"/>
              </w:divBdr>
            </w:div>
            <w:div w:id="1841191071">
              <w:marLeft w:val="0"/>
              <w:marRight w:val="0"/>
              <w:marTop w:val="0"/>
              <w:marBottom w:val="0"/>
              <w:divBdr>
                <w:top w:val="none" w:sz="0" w:space="0" w:color="auto"/>
                <w:left w:val="none" w:sz="0" w:space="0" w:color="auto"/>
                <w:bottom w:val="none" w:sz="0" w:space="0" w:color="auto"/>
                <w:right w:val="none" w:sz="0" w:space="0" w:color="auto"/>
              </w:divBdr>
            </w:div>
            <w:div w:id="1877425704">
              <w:marLeft w:val="0"/>
              <w:marRight w:val="0"/>
              <w:marTop w:val="0"/>
              <w:marBottom w:val="0"/>
              <w:divBdr>
                <w:top w:val="none" w:sz="0" w:space="0" w:color="auto"/>
                <w:left w:val="none" w:sz="0" w:space="0" w:color="auto"/>
                <w:bottom w:val="none" w:sz="0" w:space="0" w:color="auto"/>
                <w:right w:val="none" w:sz="0" w:space="0" w:color="auto"/>
              </w:divBdr>
            </w:div>
            <w:div w:id="506557493">
              <w:marLeft w:val="0"/>
              <w:marRight w:val="0"/>
              <w:marTop w:val="0"/>
              <w:marBottom w:val="0"/>
              <w:divBdr>
                <w:top w:val="none" w:sz="0" w:space="0" w:color="auto"/>
                <w:left w:val="none" w:sz="0" w:space="0" w:color="auto"/>
                <w:bottom w:val="none" w:sz="0" w:space="0" w:color="auto"/>
                <w:right w:val="none" w:sz="0" w:space="0" w:color="auto"/>
              </w:divBdr>
            </w:div>
            <w:div w:id="1026907169">
              <w:marLeft w:val="0"/>
              <w:marRight w:val="0"/>
              <w:marTop w:val="0"/>
              <w:marBottom w:val="0"/>
              <w:divBdr>
                <w:top w:val="none" w:sz="0" w:space="0" w:color="auto"/>
                <w:left w:val="none" w:sz="0" w:space="0" w:color="auto"/>
                <w:bottom w:val="none" w:sz="0" w:space="0" w:color="auto"/>
                <w:right w:val="none" w:sz="0" w:space="0" w:color="auto"/>
              </w:divBdr>
            </w:div>
          </w:divsChild>
        </w:div>
        <w:div w:id="612371392">
          <w:marLeft w:val="0"/>
          <w:marRight w:val="0"/>
          <w:marTop w:val="0"/>
          <w:marBottom w:val="0"/>
          <w:divBdr>
            <w:top w:val="none" w:sz="0" w:space="0" w:color="auto"/>
            <w:left w:val="none" w:sz="0" w:space="0" w:color="auto"/>
            <w:bottom w:val="none" w:sz="0" w:space="0" w:color="auto"/>
            <w:right w:val="none" w:sz="0" w:space="0" w:color="auto"/>
          </w:divBdr>
          <w:divsChild>
            <w:div w:id="178736227">
              <w:marLeft w:val="0"/>
              <w:marRight w:val="0"/>
              <w:marTop w:val="0"/>
              <w:marBottom w:val="0"/>
              <w:divBdr>
                <w:top w:val="none" w:sz="0" w:space="0" w:color="auto"/>
                <w:left w:val="none" w:sz="0" w:space="0" w:color="auto"/>
                <w:bottom w:val="none" w:sz="0" w:space="0" w:color="auto"/>
                <w:right w:val="none" w:sz="0" w:space="0" w:color="auto"/>
              </w:divBdr>
            </w:div>
            <w:div w:id="177931590">
              <w:marLeft w:val="0"/>
              <w:marRight w:val="0"/>
              <w:marTop w:val="0"/>
              <w:marBottom w:val="0"/>
              <w:divBdr>
                <w:top w:val="none" w:sz="0" w:space="0" w:color="auto"/>
                <w:left w:val="none" w:sz="0" w:space="0" w:color="auto"/>
                <w:bottom w:val="none" w:sz="0" w:space="0" w:color="auto"/>
                <w:right w:val="none" w:sz="0" w:space="0" w:color="auto"/>
              </w:divBdr>
            </w:div>
            <w:div w:id="1561095152">
              <w:marLeft w:val="0"/>
              <w:marRight w:val="0"/>
              <w:marTop w:val="0"/>
              <w:marBottom w:val="0"/>
              <w:divBdr>
                <w:top w:val="none" w:sz="0" w:space="0" w:color="auto"/>
                <w:left w:val="none" w:sz="0" w:space="0" w:color="auto"/>
                <w:bottom w:val="none" w:sz="0" w:space="0" w:color="auto"/>
                <w:right w:val="none" w:sz="0" w:space="0" w:color="auto"/>
              </w:divBdr>
            </w:div>
            <w:div w:id="2078479406">
              <w:marLeft w:val="0"/>
              <w:marRight w:val="0"/>
              <w:marTop w:val="0"/>
              <w:marBottom w:val="0"/>
              <w:divBdr>
                <w:top w:val="none" w:sz="0" w:space="0" w:color="auto"/>
                <w:left w:val="none" w:sz="0" w:space="0" w:color="auto"/>
                <w:bottom w:val="none" w:sz="0" w:space="0" w:color="auto"/>
                <w:right w:val="none" w:sz="0" w:space="0" w:color="auto"/>
              </w:divBdr>
            </w:div>
            <w:div w:id="921715952">
              <w:marLeft w:val="0"/>
              <w:marRight w:val="0"/>
              <w:marTop w:val="0"/>
              <w:marBottom w:val="0"/>
              <w:divBdr>
                <w:top w:val="none" w:sz="0" w:space="0" w:color="auto"/>
                <w:left w:val="none" w:sz="0" w:space="0" w:color="auto"/>
                <w:bottom w:val="none" w:sz="0" w:space="0" w:color="auto"/>
                <w:right w:val="none" w:sz="0" w:space="0" w:color="auto"/>
              </w:divBdr>
            </w:div>
            <w:div w:id="1419206227">
              <w:marLeft w:val="0"/>
              <w:marRight w:val="0"/>
              <w:marTop w:val="0"/>
              <w:marBottom w:val="0"/>
              <w:divBdr>
                <w:top w:val="none" w:sz="0" w:space="0" w:color="auto"/>
                <w:left w:val="none" w:sz="0" w:space="0" w:color="auto"/>
                <w:bottom w:val="none" w:sz="0" w:space="0" w:color="auto"/>
                <w:right w:val="none" w:sz="0" w:space="0" w:color="auto"/>
              </w:divBdr>
            </w:div>
            <w:div w:id="785274629">
              <w:marLeft w:val="0"/>
              <w:marRight w:val="0"/>
              <w:marTop w:val="0"/>
              <w:marBottom w:val="0"/>
              <w:divBdr>
                <w:top w:val="none" w:sz="0" w:space="0" w:color="auto"/>
                <w:left w:val="none" w:sz="0" w:space="0" w:color="auto"/>
                <w:bottom w:val="none" w:sz="0" w:space="0" w:color="auto"/>
                <w:right w:val="none" w:sz="0" w:space="0" w:color="auto"/>
              </w:divBdr>
            </w:div>
            <w:div w:id="63839723">
              <w:marLeft w:val="0"/>
              <w:marRight w:val="0"/>
              <w:marTop w:val="0"/>
              <w:marBottom w:val="0"/>
              <w:divBdr>
                <w:top w:val="none" w:sz="0" w:space="0" w:color="auto"/>
                <w:left w:val="none" w:sz="0" w:space="0" w:color="auto"/>
                <w:bottom w:val="none" w:sz="0" w:space="0" w:color="auto"/>
                <w:right w:val="none" w:sz="0" w:space="0" w:color="auto"/>
              </w:divBdr>
            </w:div>
            <w:div w:id="1646548031">
              <w:marLeft w:val="0"/>
              <w:marRight w:val="0"/>
              <w:marTop w:val="0"/>
              <w:marBottom w:val="0"/>
              <w:divBdr>
                <w:top w:val="none" w:sz="0" w:space="0" w:color="auto"/>
                <w:left w:val="none" w:sz="0" w:space="0" w:color="auto"/>
                <w:bottom w:val="none" w:sz="0" w:space="0" w:color="auto"/>
                <w:right w:val="none" w:sz="0" w:space="0" w:color="auto"/>
              </w:divBdr>
            </w:div>
          </w:divsChild>
        </w:div>
        <w:div w:id="765275021">
          <w:marLeft w:val="0"/>
          <w:marRight w:val="0"/>
          <w:marTop w:val="0"/>
          <w:marBottom w:val="0"/>
          <w:divBdr>
            <w:top w:val="none" w:sz="0" w:space="0" w:color="auto"/>
            <w:left w:val="none" w:sz="0" w:space="0" w:color="auto"/>
            <w:bottom w:val="none" w:sz="0" w:space="0" w:color="auto"/>
            <w:right w:val="none" w:sz="0" w:space="0" w:color="auto"/>
          </w:divBdr>
          <w:divsChild>
            <w:div w:id="1539659971">
              <w:marLeft w:val="0"/>
              <w:marRight w:val="0"/>
              <w:marTop w:val="0"/>
              <w:marBottom w:val="0"/>
              <w:divBdr>
                <w:top w:val="none" w:sz="0" w:space="0" w:color="auto"/>
                <w:left w:val="none" w:sz="0" w:space="0" w:color="auto"/>
                <w:bottom w:val="none" w:sz="0" w:space="0" w:color="auto"/>
                <w:right w:val="none" w:sz="0" w:space="0" w:color="auto"/>
              </w:divBdr>
            </w:div>
            <w:div w:id="1105223103">
              <w:marLeft w:val="0"/>
              <w:marRight w:val="0"/>
              <w:marTop w:val="0"/>
              <w:marBottom w:val="0"/>
              <w:divBdr>
                <w:top w:val="none" w:sz="0" w:space="0" w:color="auto"/>
                <w:left w:val="none" w:sz="0" w:space="0" w:color="auto"/>
                <w:bottom w:val="none" w:sz="0" w:space="0" w:color="auto"/>
                <w:right w:val="none" w:sz="0" w:space="0" w:color="auto"/>
              </w:divBdr>
            </w:div>
            <w:div w:id="476342594">
              <w:marLeft w:val="0"/>
              <w:marRight w:val="0"/>
              <w:marTop w:val="0"/>
              <w:marBottom w:val="0"/>
              <w:divBdr>
                <w:top w:val="none" w:sz="0" w:space="0" w:color="auto"/>
                <w:left w:val="none" w:sz="0" w:space="0" w:color="auto"/>
                <w:bottom w:val="none" w:sz="0" w:space="0" w:color="auto"/>
                <w:right w:val="none" w:sz="0" w:space="0" w:color="auto"/>
              </w:divBdr>
            </w:div>
            <w:div w:id="926572533">
              <w:marLeft w:val="0"/>
              <w:marRight w:val="0"/>
              <w:marTop w:val="0"/>
              <w:marBottom w:val="0"/>
              <w:divBdr>
                <w:top w:val="none" w:sz="0" w:space="0" w:color="auto"/>
                <w:left w:val="none" w:sz="0" w:space="0" w:color="auto"/>
                <w:bottom w:val="none" w:sz="0" w:space="0" w:color="auto"/>
                <w:right w:val="none" w:sz="0" w:space="0" w:color="auto"/>
              </w:divBdr>
            </w:div>
            <w:div w:id="1574001410">
              <w:marLeft w:val="0"/>
              <w:marRight w:val="0"/>
              <w:marTop w:val="0"/>
              <w:marBottom w:val="0"/>
              <w:divBdr>
                <w:top w:val="none" w:sz="0" w:space="0" w:color="auto"/>
                <w:left w:val="none" w:sz="0" w:space="0" w:color="auto"/>
                <w:bottom w:val="none" w:sz="0" w:space="0" w:color="auto"/>
                <w:right w:val="none" w:sz="0" w:space="0" w:color="auto"/>
              </w:divBdr>
            </w:div>
            <w:div w:id="31460214">
              <w:marLeft w:val="0"/>
              <w:marRight w:val="0"/>
              <w:marTop w:val="0"/>
              <w:marBottom w:val="0"/>
              <w:divBdr>
                <w:top w:val="none" w:sz="0" w:space="0" w:color="auto"/>
                <w:left w:val="none" w:sz="0" w:space="0" w:color="auto"/>
                <w:bottom w:val="none" w:sz="0" w:space="0" w:color="auto"/>
                <w:right w:val="none" w:sz="0" w:space="0" w:color="auto"/>
              </w:divBdr>
            </w:div>
            <w:div w:id="881399450">
              <w:marLeft w:val="0"/>
              <w:marRight w:val="0"/>
              <w:marTop w:val="0"/>
              <w:marBottom w:val="0"/>
              <w:divBdr>
                <w:top w:val="none" w:sz="0" w:space="0" w:color="auto"/>
                <w:left w:val="none" w:sz="0" w:space="0" w:color="auto"/>
                <w:bottom w:val="none" w:sz="0" w:space="0" w:color="auto"/>
                <w:right w:val="none" w:sz="0" w:space="0" w:color="auto"/>
              </w:divBdr>
            </w:div>
            <w:div w:id="424304302">
              <w:marLeft w:val="0"/>
              <w:marRight w:val="0"/>
              <w:marTop w:val="0"/>
              <w:marBottom w:val="0"/>
              <w:divBdr>
                <w:top w:val="none" w:sz="0" w:space="0" w:color="auto"/>
                <w:left w:val="none" w:sz="0" w:space="0" w:color="auto"/>
                <w:bottom w:val="none" w:sz="0" w:space="0" w:color="auto"/>
                <w:right w:val="none" w:sz="0" w:space="0" w:color="auto"/>
              </w:divBdr>
            </w:div>
            <w:div w:id="157666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06733">
      <w:bodyDiv w:val="1"/>
      <w:marLeft w:val="0"/>
      <w:marRight w:val="0"/>
      <w:marTop w:val="0"/>
      <w:marBottom w:val="0"/>
      <w:divBdr>
        <w:top w:val="none" w:sz="0" w:space="0" w:color="auto"/>
        <w:left w:val="none" w:sz="0" w:space="0" w:color="auto"/>
        <w:bottom w:val="none" w:sz="0" w:space="0" w:color="auto"/>
        <w:right w:val="none" w:sz="0" w:space="0" w:color="auto"/>
      </w:divBdr>
      <w:divsChild>
        <w:div w:id="1172716069">
          <w:marLeft w:val="0"/>
          <w:marRight w:val="0"/>
          <w:marTop w:val="0"/>
          <w:marBottom w:val="0"/>
          <w:divBdr>
            <w:top w:val="none" w:sz="0" w:space="0" w:color="auto"/>
            <w:left w:val="none" w:sz="0" w:space="0" w:color="auto"/>
            <w:bottom w:val="none" w:sz="0" w:space="0" w:color="auto"/>
            <w:right w:val="none" w:sz="0" w:space="0" w:color="auto"/>
          </w:divBdr>
        </w:div>
        <w:div w:id="826745265">
          <w:marLeft w:val="0"/>
          <w:marRight w:val="0"/>
          <w:marTop w:val="0"/>
          <w:marBottom w:val="0"/>
          <w:divBdr>
            <w:top w:val="none" w:sz="0" w:space="0" w:color="auto"/>
            <w:left w:val="none" w:sz="0" w:space="0" w:color="auto"/>
            <w:bottom w:val="none" w:sz="0" w:space="0" w:color="auto"/>
            <w:right w:val="none" w:sz="0" w:space="0" w:color="auto"/>
          </w:divBdr>
        </w:div>
        <w:div w:id="54401032">
          <w:marLeft w:val="0"/>
          <w:marRight w:val="0"/>
          <w:marTop w:val="0"/>
          <w:marBottom w:val="0"/>
          <w:divBdr>
            <w:top w:val="none" w:sz="0" w:space="0" w:color="auto"/>
            <w:left w:val="none" w:sz="0" w:space="0" w:color="auto"/>
            <w:bottom w:val="none" w:sz="0" w:space="0" w:color="auto"/>
            <w:right w:val="none" w:sz="0" w:space="0" w:color="auto"/>
          </w:divBdr>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relief.unboundmedicine.com/relief/view/PTSD-National-Center-for-PTSD/1230010/all/Introduction_and_Overview"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B65EE-EE5E-4355-861C-3D1D7077DD33}"/>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2006/documentManagement/types"/>
    <ds:schemaRef ds:uri="fb6fb33a-b717-480d-a383-73aeed660253"/>
    <ds:schemaRef ds:uri="http://purl.org/dc/terms/"/>
    <ds:schemaRef ds:uri="http://purl.org/dc/dcmitype/"/>
    <ds:schemaRef ds:uri="http://schemas.microsoft.com/office/infopath/2007/PartnerControls"/>
    <ds:schemaRef ds:uri="eb061674-04de-4199-bb79-1efcf488eb3c"/>
  </ds:schemaRefs>
</ds:datastoreItem>
</file>

<file path=customXml/itemProps4.xml><?xml version="1.0" encoding="utf-8"?>
<ds:datastoreItem xmlns:ds="http://schemas.openxmlformats.org/officeDocument/2006/customXml" ds:itemID="{F3306B0F-62DA-4251-8138-6FE84A777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2912</Words>
  <Characters>16604</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12</cp:revision>
  <dcterms:created xsi:type="dcterms:W3CDTF">2022-08-05T04:58:00Z</dcterms:created>
  <dcterms:modified xsi:type="dcterms:W3CDTF">2023-07-07T04:07:00Z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